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38DF6" w14:textId="27481EAA" w:rsidR="00956A6A" w:rsidRPr="00C064E5" w:rsidRDefault="00957B02" w:rsidP="00705325">
      <w:pPr>
        <w:jc w:val="center"/>
        <w:rPr>
          <w:b/>
          <w:sz w:val="32"/>
          <w:szCs w:val="32"/>
        </w:rPr>
      </w:pPr>
      <w:r w:rsidRPr="00C064E5">
        <w:rPr>
          <w:b/>
          <w:sz w:val="32"/>
          <w:szCs w:val="32"/>
        </w:rPr>
        <w:t xml:space="preserve">ORDINANCE </w:t>
      </w:r>
      <w:r w:rsidR="00524AE6" w:rsidRPr="00C064E5">
        <w:rPr>
          <w:b/>
          <w:sz w:val="32"/>
          <w:szCs w:val="32"/>
        </w:rPr>
        <w:t>2</w:t>
      </w:r>
      <w:r w:rsidR="00C064E5" w:rsidRPr="00C064E5">
        <w:rPr>
          <w:b/>
          <w:sz w:val="32"/>
          <w:szCs w:val="32"/>
        </w:rPr>
        <w:t>2</w:t>
      </w:r>
      <w:r w:rsidR="00524AE6" w:rsidRPr="00C064E5">
        <w:rPr>
          <w:b/>
          <w:sz w:val="32"/>
          <w:szCs w:val="32"/>
        </w:rPr>
        <w:t>-</w:t>
      </w:r>
      <w:r w:rsidR="008835E3">
        <w:rPr>
          <w:b/>
          <w:sz w:val="32"/>
          <w:szCs w:val="32"/>
        </w:rPr>
        <w:t>10</w:t>
      </w:r>
    </w:p>
    <w:p w14:paraId="696A1824" w14:textId="77777777" w:rsidR="003711A4" w:rsidRPr="0081065D" w:rsidRDefault="003711A4" w:rsidP="003054C3">
      <w:pPr>
        <w:tabs>
          <w:tab w:val="center" w:pos="4680"/>
        </w:tabs>
        <w:suppressAutoHyphens/>
        <w:jc w:val="center"/>
        <w:rPr>
          <w:b/>
        </w:rPr>
      </w:pPr>
    </w:p>
    <w:p w14:paraId="297EBF36" w14:textId="4B3A83E0" w:rsidR="003711A4" w:rsidRPr="0081065D" w:rsidRDefault="003054C3" w:rsidP="28B9CFB5">
      <w:pPr>
        <w:tabs>
          <w:tab w:val="center" w:pos="4680"/>
        </w:tabs>
        <w:jc w:val="center"/>
        <w:rPr>
          <w:b/>
          <w:bCs/>
        </w:rPr>
      </w:pPr>
      <w:r w:rsidRPr="28B9CFB5">
        <w:rPr>
          <w:b/>
          <w:bCs/>
        </w:rPr>
        <w:t xml:space="preserve">APPROVING A TEXT AMENDMENT TO </w:t>
      </w:r>
      <w:r w:rsidR="00C064E5" w:rsidRPr="28B9CFB5">
        <w:rPr>
          <w:b/>
          <w:bCs/>
        </w:rPr>
        <w:t>ESTABLISH</w:t>
      </w:r>
      <w:r w:rsidRPr="28B9CFB5">
        <w:rPr>
          <w:b/>
          <w:bCs/>
        </w:rPr>
        <w:t xml:space="preserve"> </w:t>
      </w:r>
      <w:r w:rsidR="007D450D" w:rsidRPr="28B9CFB5">
        <w:rPr>
          <w:b/>
          <w:bCs/>
        </w:rPr>
        <w:t xml:space="preserve">REGULATIONS RELATING TO </w:t>
      </w:r>
      <w:r w:rsidR="00C064E5" w:rsidRPr="28B9CFB5">
        <w:rPr>
          <w:b/>
          <w:bCs/>
        </w:rPr>
        <w:t xml:space="preserve">AFFORDABLE HOUSING AND AN AFFORDABLE HOUSING FUND </w:t>
      </w:r>
    </w:p>
    <w:p w14:paraId="37C9215D" w14:textId="6994128D" w:rsidR="2B048E72" w:rsidRDefault="2B048E72" w:rsidP="2B048E72">
      <w:pPr>
        <w:tabs>
          <w:tab w:val="left" w:pos="720"/>
        </w:tabs>
        <w:spacing w:line="360" w:lineRule="auto"/>
        <w:ind w:firstLine="720"/>
      </w:pPr>
    </w:p>
    <w:p w14:paraId="7E7A50B5" w14:textId="77777777" w:rsidR="00705325" w:rsidRPr="0081065D" w:rsidRDefault="00705325" w:rsidP="00705325">
      <w:pPr>
        <w:tabs>
          <w:tab w:val="left" w:pos="720"/>
        </w:tabs>
        <w:spacing w:line="360" w:lineRule="auto"/>
        <w:ind w:firstLine="720"/>
      </w:pPr>
      <w:r w:rsidRPr="0081065D">
        <w:t>WHEREAS, the Village of Morton Grove (</w:t>
      </w:r>
      <w:r w:rsidR="00597BD6" w:rsidRPr="0081065D">
        <w:t xml:space="preserve">the </w:t>
      </w:r>
      <w:r w:rsidRPr="0081065D">
        <w:t>Village), located in Cook County, Illinois, is a home rule unit of government under the provisions of Article 7 of the 1970 Constitution of the State of Illinois, can exercise any power and perform any function pertaining to its government affairs, including but not limited to the power to tax and incur debt; and</w:t>
      </w:r>
    </w:p>
    <w:p w14:paraId="357724A5" w14:textId="41061AAE" w:rsidR="00AF11D0" w:rsidRPr="0081065D" w:rsidRDefault="002B3122" w:rsidP="00FB4030">
      <w:pPr>
        <w:tabs>
          <w:tab w:val="left" w:pos="720"/>
        </w:tabs>
        <w:spacing w:line="360" w:lineRule="auto"/>
        <w:ind w:firstLine="720"/>
      </w:pPr>
      <w:r w:rsidRPr="0081065D">
        <w:t xml:space="preserve">WHEREAS, </w:t>
      </w:r>
      <w:r w:rsidR="000125A0" w:rsidRPr="0081065D">
        <w:t>the Village continuously reviews and, as it deems necessary, updates existing Municipal Codes to assure they are kept current and relevant; and</w:t>
      </w:r>
      <w:r w:rsidR="0000605E" w:rsidRPr="0081065D">
        <w:t xml:space="preserve"> </w:t>
      </w:r>
      <w:r w:rsidR="00AF11D0" w:rsidRPr="0081065D">
        <w:tab/>
        <w:t xml:space="preserve"> </w:t>
      </w:r>
    </w:p>
    <w:p w14:paraId="413475DA" w14:textId="00D7BAE0" w:rsidR="00C064E5" w:rsidRPr="0081065D" w:rsidRDefault="00C064E5" w:rsidP="00C064E5">
      <w:pPr>
        <w:tabs>
          <w:tab w:val="left" w:pos="720"/>
        </w:tabs>
        <w:spacing w:line="360" w:lineRule="auto"/>
        <w:ind w:firstLine="720"/>
      </w:pPr>
      <w:r w:rsidRPr="0081065D">
        <w:t xml:space="preserve">WHEREAS, the Village continues to welcome new residential development and as key opportunity sites are made available for redevelopment and infill redevelopment continues, the Village seeks to ensure that a certain level of affordable housing is maintained. The Village seeks to sustain affordable and inclusionary housing opportunities in the Village, match affordable housing opportunities and assistance with the needs of existing residents, expand the diversity of housing types, and encourage high-quality residential development; and </w:t>
      </w:r>
    </w:p>
    <w:p w14:paraId="43E8D6AB" w14:textId="34A647BD" w:rsidR="00C064E5" w:rsidRPr="0081065D" w:rsidRDefault="00F9386F" w:rsidP="00FF3B05">
      <w:pPr>
        <w:tabs>
          <w:tab w:val="left" w:pos="-720"/>
        </w:tabs>
        <w:suppressAutoHyphens/>
        <w:spacing w:line="360" w:lineRule="auto"/>
      </w:pPr>
      <w:r w:rsidRPr="0081065D">
        <w:tab/>
      </w:r>
      <w:r w:rsidR="00FF3B05" w:rsidRPr="0081065D">
        <w:t xml:space="preserve">WHEREAS, the proposed Text Amendment </w:t>
      </w:r>
      <w:r w:rsidR="00C064E5" w:rsidRPr="0081065D">
        <w:t>establishes r</w:t>
      </w:r>
      <w:r w:rsidR="008835E3" w:rsidRPr="0081065D">
        <w:t xml:space="preserve">egulations pertaining to the creation and preservation of affordable housing units in the Village of Morton Grove and establishes the Affordable Housing Trust Fund to provide financial resources to address the affordable housing needs of individuals and families of low-to-middle income who live or work in the Village by providing housing-related services and programs and promoting, preserving, and producing long-term affordable housing; and </w:t>
      </w:r>
    </w:p>
    <w:p w14:paraId="36CA8859" w14:textId="58C13613" w:rsidR="00FF3B05" w:rsidRPr="0081065D" w:rsidRDefault="00FF3B05" w:rsidP="00FF3B05">
      <w:pPr>
        <w:tabs>
          <w:tab w:val="left" w:pos="-720"/>
        </w:tabs>
        <w:suppressAutoHyphens/>
        <w:spacing w:line="360" w:lineRule="auto"/>
      </w:pPr>
      <w:r w:rsidRPr="0081065D">
        <w:tab/>
        <w:t>WHEREAS, the Village of Morton Grove submitted a complete Text Amendment Application to the Morton Grove Plan Commission under case PC 2</w:t>
      </w:r>
      <w:r w:rsidR="008835E3" w:rsidRPr="0081065D">
        <w:t>2-06</w:t>
      </w:r>
      <w:r w:rsidRPr="0081065D">
        <w:t xml:space="preserve"> to consider and recommend adoption of Text Amendment to</w:t>
      </w:r>
      <w:r w:rsidR="008835E3" w:rsidRPr="0081065D">
        <w:t xml:space="preserve"> </w:t>
      </w:r>
      <w:r w:rsidR="0081065D" w:rsidRPr="0081065D">
        <w:t xml:space="preserve">Title 12, Chapter 5, of the </w:t>
      </w:r>
      <w:r w:rsidRPr="0081065D">
        <w:t xml:space="preserve">Village of Morton Grove Unified Development Code (Ordinance 07-07) to </w:t>
      </w:r>
      <w:r w:rsidR="00F32506">
        <w:t>establish</w:t>
      </w:r>
      <w:r w:rsidRPr="0081065D">
        <w:t xml:space="preserve"> </w:t>
      </w:r>
      <w:r w:rsidR="00F32506">
        <w:t>regulations</w:t>
      </w:r>
      <w:r w:rsidRPr="0081065D">
        <w:t xml:space="preserve"> relating to </w:t>
      </w:r>
      <w:r w:rsidR="0081065D" w:rsidRPr="0081065D">
        <w:t>affordable housing</w:t>
      </w:r>
      <w:r w:rsidRPr="0081065D">
        <w:t xml:space="preserve">; and </w:t>
      </w:r>
    </w:p>
    <w:p w14:paraId="12DD7EB3" w14:textId="77CCA02B" w:rsidR="00FF3B05" w:rsidRPr="0081065D" w:rsidRDefault="00FF3B05" w:rsidP="00FF3B05">
      <w:pPr>
        <w:tabs>
          <w:tab w:val="left" w:pos="-720"/>
        </w:tabs>
        <w:suppressAutoHyphens/>
        <w:spacing w:line="360" w:lineRule="auto"/>
      </w:pPr>
      <w:r w:rsidRPr="0081065D">
        <w:tab/>
        <w:t xml:space="preserve">WHEREAS, pursuant to the applicable provisions of the Municipal Code, notice of </w:t>
      </w:r>
      <w:r w:rsidR="0081065D" w:rsidRPr="0081065D">
        <w:t>a</w:t>
      </w:r>
      <w:r w:rsidRPr="0081065D">
        <w:t xml:space="preserve"> public hearing for case PC 2</w:t>
      </w:r>
      <w:r w:rsidR="0081065D" w:rsidRPr="0081065D">
        <w:t>2</w:t>
      </w:r>
      <w:r w:rsidRPr="0081065D">
        <w:t>-0</w:t>
      </w:r>
      <w:r w:rsidR="0081065D" w:rsidRPr="0081065D">
        <w:t>6</w:t>
      </w:r>
      <w:r w:rsidRPr="0081065D">
        <w:t xml:space="preserve"> on </w:t>
      </w:r>
      <w:r w:rsidR="0081065D" w:rsidRPr="0081065D">
        <w:t>May 16, 2022</w:t>
      </w:r>
      <w:r w:rsidRPr="0081065D">
        <w:t xml:space="preserve">, was duly published in the </w:t>
      </w:r>
      <w:r w:rsidRPr="0081065D">
        <w:rPr>
          <w:i/>
          <w:u w:val="single"/>
        </w:rPr>
        <w:t>Pioneer Press</w:t>
      </w:r>
      <w:r w:rsidRPr="0081065D">
        <w:t xml:space="preserve">, a newspaper of general circulation in the Village of Morton Grove, on </w:t>
      </w:r>
      <w:r w:rsidR="0081065D" w:rsidRPr="0081065D">
        <w:t>April</w:t>
      </w:r>
      <w:r w:rsidRPr="0081065D">
        <w:t xml:space="preserve"> 28, 202</w:t>
      </w:r>
      <w:r w:rsidR="0081065D" w:rsidRPr="0081065D">
        <w:t>2</w:t>
      </w:r>
      <w:r w:rsidRPr="0081065D">
        <w:t>; and</w:t>
      </w:r>
    </w:p>
    <w:p w14:paraId="2E78E099" w14:textId="60A875C5" w:rsidR="00FF3B05" w:rsidRPr="0081065D" w:rsidRDefault="00FF3B05" w:rsidP="00FF3B05">
      <w:pPr>
        <w:tabs>
          <w:tab w:val="left" w:pos="-720"/>
        </w:tabs>
        <w:suppressAutoHyphens/>
        <w:spacing w:line="360" w:lineRule="auto"/>
      </w:pPr>
      <w:r w:rsidRPr="0081065D">
        <w:tab/>
        <w:t xml:space="preserve">WHEREAS, as required by ordinance, the Morton Grove Plan Commission held a public hearing relative to the above referenced case on </w:t>
      </w:r>
      <w:r w:rsidR="0081065D" w:rsidRPr="0081065D">
        <w:t>May 16</w:t>
      </w:r>
      <w:r w:rsidRPr="0081065D">
        <w:t>, 202</w:t>
      </w:r>
      <w:r w:rsidR="0081065D" w:rsidRPr="0081065D">
        <w:t>2</w:t>
      </w:r>
      <w:r w:rsidRPr="0081065D">
        <w:t xml:space="preserve">, and at said public hearing, all </w:t>
      </w:r>
      <w:r w:rsidRPr="0081065D">
        <w:lastRenderedPageBreak/>
        <w:t>concerned parties were given the opportunity to be present and express their views for consideration by the Plan Commission; and</w:t>
      </w:r>
    </w:p>
    <w:p w14:paraId="6E4D0F84" w14:textId="694CF43D" w:rsidR="00FF3B05" w:rsidRPr="0081065D" w:rsidRDefault="00FF3B05" w:rsidP="00FF3B05">
      <w:pPr>
        <w:tabs>
          <w:tab w:val="left" w:pos="-720"/>
        </w:tabs>
        <w:suppressAutoHyphens/>
        <w:spacing w:line="360" w:lineRule="auto"/>
      </w:pPr>
      <w:r w:rsidRPr="0081065D">
        <w:tab/>
        <w:t xml:space="preserve">WHEREAS, as a result of said public hearing, the Plan Commission considered all the evidence and testimony presented to it, discussed the merits of the application and made certain recommendations through a report dated </w:t>
      </w:r>
      <w:r w:rsidR="0081065D" w:rsidRPr="0081065D">
        <w:t>June 6</w:t>
      </w:r>
      <w:r w:rsidRPr="0081065D">
        <w:t>, 202</w:t>
      </w:r>
      <w:r w:rsidR="0081065D" w:rsidRPr="0081065D">
        <w:t>2</w:t>
      </w:r>
      <w:r w:rsidRPr="0081065D">
        <w:t>, a copy of which is attached hereto and made a part hereof and marked as “</w:t>
      </w:r>
      <w:r w:rsidRPr="0081065D">
        <w:rPr>
          <w:b/>
          <w:bCs/>
        </w:rPr>
        <w:t>Exhibit A</w:t>
      </w:r>
      <w:r w:rsidRPr="0081065D">
        <w:t xml:space="preserve">”; and </w:t>
      </w:r>
    </w:p>
    <w:p w14:paraId="1D59352A" w14:textId="7441F272" w:rsidR="00FF3B05" w:rsidRPr="0081065D" w:rsidRDefault="00FF3B05" w:rsidP="00FF3B05">
      <w:pPr>
        <w:tabs>
          <w:tab w:val="left" w:pos="-720"/>
        </w:tabs>
        <w:suppressAutoHyphens/>
        <w:spacing w:line="360" w:lineRule="auto"/>
      </w:pPr>
      <w:r w:rsidRPr="0081065D">
        <w:tab/>
        <w:t xml:space="preserve">WHEREAS, the Corporate Authorities have considered this matter at a Public Meeting and find the Text Amendment, when evaluated in the context of the whole Village, serves the public good; and </w:t>
      </w:r>
    </w:p>
    <w:p w14:paraId="025949A1" w14:textId="77777777" w:rsidR="00FF3B05" w:rsidRPr="0081065D" w:rsidRDefault="00FF3B05" w:rsidP="00FF3B05">
      <w:pPr>
        <w:tabs>
          <w:tab w:val="left" w:pos="-720"/>
        </w:tabs>
        <w:suppressAutoHyphens/>
        <w:spacing w:line="360" w:lineRule="auto"/>
      </w:pPr>
      <w:r w:rsidRPr="0081065D">
        <w:tab/>
        <w:t>WHEREAS, the Village is desirous of assuring all policies are kept current and relevant.</w:t>
      </w:r>
    </w:p>
    <w:p w14:paraId="57F86F73" w14:textId="366A4FE6" w:rsidR="00705325" w:rsidRPr="00EE3DBB" w:rsidRDefault="00A91290" w:rsidP="00FF3B05">
      <w:pPr>
        <w:tabs>
          <w:tab w:val="left" w:pos="-720"/>
        </w:tabs>
        <w:suppressAutoHyphens/>
        <w:spacing w:line="360" w:lineRule="auto"/>
      </w:pPr>
      <w:r w:rsidRPr="0081065D">
        <w:tab/>
      </w:r>
      <w:bookmarkStart w:id="0" w:name="_GoBack"/>
      <w:r w:rsidR="00705325" w:rsidRPr="00EE3DBB">
        <w:t xml:space="preserve"> NOW, THEREFORE, BE IT ORDAINED BY THE PRESIDENT AND BOARD OF TRUSTEES OF THE VILLAGE OF MORTON GROVE, COOK COUNTY, ILLINOIS, AS FOLLOWS:</w:t>
      </w:r>
      <w:bookmarkEnd w:id="0"/>
    </w:p>
    <w:p w14:paraId="70D8658B" w14:textId="4C986DB0" w:rsidR="00705325" w:rsidRPr="002E6A5B" w:rsidRDefault="00705325" w:rsidP="00742662">
      <w:pPr>
        <w:pStyle w:val="BodyTextIndent"/>
        <w:ind w:left="0"/>
        <w:jc w:val="left"/>
        <w:rPr>
          <w:spacing w:val="0"/>
        </w:rPr>
      </w:pPr>
      <w:r w:rsidRPr="0081065D">
        <w:rPr>
          <w:spacing w:val="0"/>
        </w:rPr>
        <w:tab/>
      </w:r>
      <w:r w:rsidRPr="0081065D">
        <w:rPr>
          <w:spacing w:val="0"/>
          <w:u w:val="single"/>
        </w:rPr>
        <w:t>SECTION 1</w:t>
      </w:r>
      <w:r w:rsidRPr="0081065D">
        <w:rPr>
          <w:spacing w:val="0"/>
        </w:rPr>
        <w:t xml:space="preserve">:  The Corporate Authorities do hereby incorporate the foregoing WHEREAS clauses into this Ordinance, as though fully set forth herein, thereby making the findings as </w:t>
      </w:r>
      <w:r w:rsidRPr="002E6A5B">
        <w:rPr>
          <w:spacing w:val="0"/>
        </w:rPr>
        <w:t>hereinabove set forth</w:t>
      </w:r>
      <w:r w:rsidR="00E5007A" w:rsidRPr="002E6A5B">
        <w:rPr>
          <w:spacing w:val="0"/>
        </w:rPr>
        <w:t xml:space="preserve">. </w:t>
      </w:r>
    </w:p>
    <w:p w14:paraId="495353DF" w14:textId="0A1A72C9" w:rsidR="0081065D" w:rsidRPr="002E6A5B" w:rsidRDefault="00361213" w:rsidP="00AC3399">
      <w:pPr>
        <w:tabs>
          <w:tab w:val="left" w:pos="720"/>
        </w:tabs>
        <w:spacing w:line="360" w:lineRule="auto"/>
        <w:ind w:firstLine="720"/>
      </w:pPr>
      <w:r w:rsidRPr="002E6A5B">
        <w:rPr>
          <w:u w:val="single"/>
        </w:rPr>
        <w:t>SECTION</w:t>
      </w:r>
      <w:r w:rsidR="00406074" w:rsidRPr="002E6A5B">
        <w:rPr>
          <w:u w:val="single"/>
        </w:rPr>
        <w:t xml:space="preserve"> </w:t>
      </w:r>
      <w:r w:rsidR="000B6539" w:rsidRPr="002E6A5B">
        <w:rPr>
          <w:u w:val="single"/>
        </w:rPr>
        <w:t>2</w:t>
      </w:r>
      <w:r w:rsidRPr="002E6A5B">
        <w:t xml:space="preserve">: </w:t>
      </w:r>
      <w:r w:rsidR="0081065D" w:rsidRPr="002E6A5B">
        <w:t>Title 1, Article 9C, entitled, “Funds,” is hereby amended to include a new Section 1-9C-4, to read as fo</w:t>
      </w:r>
      <w:r w:rsidR="002E6A5B" w:rsidRPr="002E6A5B">
        <w:t>llows:</w:t>
      </w:r>
    </w:p>
    <w:p w14:paraId="1B0AC6C4" w14:textId="77777777" w:rsidR="002E6A5B" w:rsidRPr="00AC3399" w:rsidRDefault="002E6A5B" w:rsidP="002E6A5B">
      <w:pPr>
        <w:tabs>
          <w:tab w:val="left" w:pos="720"/>
        </w:tabs>
        <w:spacing w:line="360" w:lineRule="auto"/>
        <w:ind w:firstLine="720"/>
        <w:rPr>
          <w:color w:val="FF0000"/>
          <w:sz w:val="10"/>
          <w:szCs w:val="10"/>
        </w:rPr>
      </w:pPr>
    </w:p>
    <w:p w14:paraId="65546614" w14:textId="77777777" w:rsidR="0081065D" w:rsidRPr="002E6A5B" w:rsidRDefault="0081065D" w:rsidP="002E6A5B">
      <w:pPr>
        <w:ind w:left="720"/>
        <w:rPr>
          <w:b/>
          <w:bCs/>
        </w:rPr>
      </w:pPr>
      <w:r w:rsidRPr="2B048E72">
        <w:rPr>
          <w:rFonts w:eastAsia="Arial Narrow"/>
          <w:b/>
          <w:bCs/>
        </w:rPr>
        <w:t>1-9C-4: Affordable Housing Trust Fund:</w:t>
      </w:r>
    </w:p>
    <w:p w14:paraId="71DD0260" w14:textId="77777777" w:rsidR="0081065D" w:rsidRPr="002E6A5B" w:rsidRDefault="0081065D" w:rsidP="002E6A5B">
      <w:pPr>
        <w:ind w:left="720"/>
      </w:pPr>
    </w:p>
    <w:p w14:paraId="46B11968" w14:textId="77777777" w:rsidR="0081065D" w:rsidRPr="002E6A5B" w:rsidRDefault="0081065D" w:rsidP="002E6A5B">
      <w:pPr>
        <w:pStyle w:val="ListParagraph"/>
        <w:numPr>
          <w:ilvl w:val="4"/>
          <w:numId w:val="21"/>
        </w:numPr>
        <w:spacing w:after="0" w:line="240" w:lineRule="auto"/>
        <w:ind w:left="1080"/>
        <w:rPr>
          <w:rFonts w:ascii="Times New Roman" w:hAnsi="Times New Roman" w:cs="Times New Roman"/>
          <w:sz w:val="24"/>
          <w:szCs w:val="24"/>
        </w:rPr>
      </w:pPr>
      <w:r w:rsidRPr="2B048E72">
        <w:rPr>
          <w:rFonts w:ascii="Times New Roman" w:hAnsi="Times New Roman" w:cs="Times New Roman"/>
          <w:b/>
          <w:bCs/>
          <w:sz w:val="24"/>
          <w:szCs w:val="24"/>
        </w:rPr>
        <w:t>Creation, Management and Administration:</w:t>
      </w:r>
      <w:r w:rsidRPr="2B048E72">
        <w:rPr>
          <w:rFonts w:ascii="Times New Roman" w:hAnsi="Times New Roman" w:cs="Times New Roman"/>
          <w:sz w:val="24"/>
          <w:szCs w:val="24"/>
        </w:rPr>
        <w:t xml:space="preserve"> There is hereby established the Affordable Housing Trust Fund, to be held as a separate fund within the Village. The Village, by and through its Village Administrator, shall be responsible for the day-to-day investment and fiscal maintenance and management of the Affordable Housing Trust Fund. The day-to-day fiscal maintenance and management shall be undertaken pursuant to the approved investment policies and practices used by the Village for other similarly held funds. Except for disbursements and other action taken as part of the day-to-day fiscal maintenance and management of the Affordable Housing Trust Fund, no disbursements of said fund may be made except by the Village Administrator upon the written direction of the Board of Trustees.</w:t>
      </w:r>
    </w:p>
    <w:p w14:paraId="1328806D" w14:textId="77777777" w:rsidR="0081065D" w:rsidRPr="002E6A5B" w:rsidRDefault="0081065D" w:rsidP="002E6A5B">
      <w:pPr>
        <w:ind w:left="720"/>
      </w:pPr>
    </w:p>
    <w:p w14:paraId="13D3A0AE" w14:textId="77777777" w:rsidR="0081065D" w:rsidRPr="002E6A5B" w:rsidRDefault="0081065D" w:rsidP="002E6A5B">
      <w:pPr>
        <w:ind w:left="1080"/>
      </w:pPr>
      <w:r w:rsidRPr="2B048E72">
        <w:t xml:space="preserve">The Board of Trustees shall manage, make recommendations, and from time to time reevaluate the goals for the Affordable Housing Trust Fund, the Affordable Housing Trust Fund’s operating budget and projected expenditures and revenue; the Affordable Housing Trust Fund’s funding and award policies and priorities; the Affordable Housing Trust Fund’s program requirements; the Affordable Housing Trust Fund’s procedures for disbursing funds; the review of applications for Affordable Housing Trust Fund awards; the granting of awards; the monitoring of eligible activities funded by the </w:t>
      </w:r>
      <w:r w:rsidRPr="2B048E72">
        <w:lastRenderedPageBreak/>
        <w:t>Affordable Housing Trust Fund; and the evaluation of Affordable Housing Trust Fund activities.</w:t>
      </w:r>
    </w:p>
    <w:p w14:paraId="38C7E6D6" w14:textId="77777777" w:rsidR="0081065D" w:rsidRPr="002E6A5B" w:rsidRDefault="0081065D" w:rsidP="002E6A5B">
      <w:pPr>
        <w:pStyle w:val="ListParagraph"/>
        <w:numPr>
          <w:ilvl w:val="0"/>
          <w:numId w:val="0"/>
        </w:numPr>
        <w:spacing w:after="0" w:line="240" w:lineRule="auto"/>
        <w:ind w:left="1080"/>
        <w:rPr>
          <w:rFonts w:ascii="Times New Roman" w:hAnsi="Times New Roman" w:cs="Times New Roman"/>
          <w:sz w:val="24"/>
          <w:szCs w:val="24"/>
        </w:rPr>
      </w:pPr>
    </w:p>
    <w:p w14:paraId="67EF7F59" w14:textId="5BD5B0A9" w:rsidR="0081065D" w:rsidRPr="002E6A5B" w:rsidRDefault="0081065D" w:rsidP="002E6A5B">
      <w:pPr>
        <w:pStyle w:val="ListParagraph"/>
        <w:numPr>
          <w:ilvl w:val="4"/>
          <w:numId w:val="21"/>
        </w:numPr>
        <w:spacing w:after="0" w:line="240" w:lineRule="auto"/>
        <w:ind w:left="1080"/>
        <w:rPr>
          <w:rFonts w:ascii="Times New Roman" w:hAnsi="Times New Roman" w:cs="Times New Roman"/>
          <w:sz w:val="24"/>
          <w:szCs w:val="24"/>
        </w:rPr>
      </w:pPr>
      <w:r w:rsidRPr="2B048E72">
        <w:rPr>
          <w:rFonts w:ascii="Times New Roman" w:hAnsi="Times New Roman" w:cs="Times New Roman"/>
          <w:b/>
          <w:bCs/>
          <w:sz w:val="24"/>
          <w:szCs w:val="24"/>
        </w:rPr>
        <w:t>Purpose:</w:t>
      </w:r>
      <w:r w:rsidRPr="2B048E72">
        <w:rPr>
          <w:rFonts w:ascii="Times New Roman" w:hAnsi="Times New Roman" w:cs="Times New Roman"/>
          <w:sz w:val="24"/>
          <w:szCs w:val="24"/>
        </w:rPr>
        <w:t xml:space="preserve"> The purposes of the Affordable Housing Trust Fund are to provide financial resources to address the affordable housing needs of individuals and families of low-to-middle income who live or work in the Village by promoting, preserving, and producing long-term affordable housing</w:t>
      </w:r>
      <w:r w:rsidR="002E6A5B" w:rsidRPr="2B048E72">
        <w:rPr>
          <w:rFonts w:ascii="Times New Roman" w:hAnsi="Times New Roman" w:cs="Times New Roman"/>
          <w:sz w:val="24"/>
          <w:szCs w:val="24"/>
        </w:rPr>
        <w:t>,</w:t>
      </w:r>
      <w:r w:rsidRPr="2B048E72">
        <w:rPr>
          <w:rFonts w:ascii="Times New Roman" w:hAnsi="Times New Roman" w:cs="Times New Roman"/>
          <w:sz w:val="24"/>
          <w:szCs w:val="24"/>
        </w:rPr>
        <w:t xml:space="preserve"> provide housing-related services to eligible households</w:t>
      </w:r>
      <w:r w:rsidR="002E6A5B" w:rsidRPr="2B048E72">
        <w:rPr>
          <w:rFonts w:ascii="Times New Roman" w:hAnsi="Times New Roman" w:cs="Times New Roman"/>
          <w:sz w:val="24"/>
          <w:szCs w:val="24"/>
        </w:rPr>
        <w:t>,</w:t>
      </w:r>
      <w:r w:rsidRPr="2B048E72">
        <w:rPr>
          <w:rFonts w:ascii="Times New Roman" w:hAnsi="Times New Roman" w:cs="Times New Roman"/>
          <w:sz w:val="24"/>
          <w:szCs w:val="24"/>
        </w:rPr>
        <w:t xml:space="preserve"> and provide support for not-for-profit organizations that actively address the affordable housing needs of eligible households. The Affordable Housing Trust Fund may provide financial support for a wide variety of eligible activities that serve eligible households.  </w:t>
      </w:r>
    </w:p>
    <w:p w14:paraId="69F570D7" w14:textId="77777777" w:rsidR="0081065D" w:rsidRPr="002E6A5B" w:rsidRDefault="0081065D" w:rsidP="002E6A5B">
      <w:pPr>
        <w:pStyle w:val="ListParagraph"/>
        <w:numPr>
          <w:ilvl w:val="0"/>
          <w:numId w:val="0"/>
        </w:numPr>
        <w:spacing w:line="240" w:lineRule="auto"/>
        <w:ind w:left="1440"/>
        <w:rPr>
          <w:rFonts w:ascii="Times New Roman" w:hAnsi="Times New Roman" w:cs="Times New Roman"/>
          <w:sz w:val="24"/>
          <w:szCs w:val="24"/>
        </w:rPr>
      </w:pPr>
    </w:p>
    <w:p w14:paraId="07F6DD72" w14:textId="77777777" w:rsidR="0081065D" w:rsidRPr="002E6A5B" w:rsidRDefault="0081065D" w:rsidP="002E6A5B">
      <w:pPr>
        <w:pStyle w:val="ListParagraph"/>
        <w:numPr>
          <w:ilvl w:val="4"/>
          <w:numId w:val="21"/>
        </w:numPr>
        <w:spacing w:after="0" w:line="240" w:lineRule="auto"/>
        <w:ind w:left="1080"/>
        <w:rPr>
          <w:rFonts w:ascii="Times New Roman" w:hAnsi="Times New Roman" w:cs="Times New Roman"/>
          <w:sz w:val="24"/>
          <w:szCs w:val="24"/>
        </w:rPr>
      </w:pPr>
      <w:r w:rsidRPr="2B048E72">
        <w:rPr>
          <w:rFonts w:ascii="Times New Roman" w:hAnsi="Times New Roman" w:cs="Times New Roman"/>
          <w:b/>
          <w:bCs/>
          <w:sz w:val="24"/>
          <w:szCs w:val="24"/>
        </w:rPr>
        <w:t>Sources of Revenue:</w:t>
      </w:r>
      <w:r w:rsidRPr="2B048E72">
        <w:rPr>
          <w:rFonts w:ascii="Times New Roman" w:hAnsi="Times New Roman" w:cs="Times New Roman"/>
          <w:sz w:val="24"/>
          <w:szCs w:val="24"/>
        </w:rPr>
        <w:t xml:space="preserve"> The Affordable Housing Trust Fund may be funded from multiple sources including: </w:t>
      </w:r>
    </w:p>
    <w:p w14:paraId="249A2320" w14:textId="77777777" w:rsidR="0081065D" w:rsidRPr="002E6A5B" w:rsidRDefault="0081065D" w:rsidP="002E6A5B">
      <w:pPr>
        <w:pStyle w:val="ListParagraph"/>
        <w:numPr>
          <w:ilvl w:val="0"/>
          <w:numId w:val="0"/>
        </w:numPr>
        <w:spacing w:after="0" w:line="240" w:lineRule="auto"/>
        <w:ind w:left="1440"/>
        <w:rPr>
          <w:rFonts w:ascii="Times New Roman" w:hAnsi="Times New Roman" w:cs="Times New Roman"/>
          <w:sz w:val="24"/>
          <w:szCs w:val="24"/>
        </w:rPr>
      </w:pPr>
    </w:p>
    <w:p w14:paraId="48424BC1" w14:textId="77777777" w:rsidR="0081065D" w:rsidRPr="002E6A5B" w:rsidRDefault="0081065D" w:rsidP="002E6A5B">
      <w:pPr>
        <w:pStyle w:val="ListParagraph"/>
        <w:numPr>
          <w:ilvl w:val="3"/>
          <w:numId w:val="23"/>
        </w:numPr>
        <w:spacing w:after="0" w:line="240" w:lineRule="auto"/>
        <w:ind w:left="1440"/>
        <w:rPr>
          <w:rFonts w:ascii="Times New Roman" w:hAnsi="Times New Roman" w:cs="Times New Roman"/>
          <w:sz w:val="24"/>
          <w:szCs w:val="24"/>
        </w:rPr>
      </w:pPr>
      <w:r w:rsidRPr="2B048E72">
        <w:rPr>
          <w:rFonts w:ascii="Times New Roman" w:hAnsi="Times New Roman" w:cs="Times New Roman"/>
          <w:sz w:val="24"/>
          <w:szCs w:val="24"/>
        </w:rPr>
        <w:t xml:space="preserve">Private cash donations from individuals and corporations designated for the Affordable Housing Trust Fund. </w:t>
      </w:r>
    </w:p>
    <w:p w14:paraId="32610FBE" w14:textId="77777777" w:rsidR="0081065D" w:rsidRPr="002E6A5B" w:rsidRDefault="0081065D" w:rsidP="002E6A5B">
      <w:pPr>
        <w:pStyle w:val="ListParagraph"/>
        <w:numPr>
          <w:ilvl w:val="0"/>
          <w:numId w:val="0"/>
        </w:numPr>
        <w:spacing w:after="0" w:line="240" w:lineRule="auto"/>
        <w:ind w:left="1440"/>
        <w:rPr>
          <w:rFonts w:ascii="Times New Roman" w:hAnsi="Times New Roman" w:cs="Times New Roman"/>
          <w:sz w:val="24"/>
          <w:szCs w:val="24"/>
        </w:rPr>
      </w:pPr>
    </w:p>
    <w:p w14:paraId="50A5C3B0" w14:textId="77777777" w:rsidR="0081065D" w:rsidRPr="002E6A5B" w:rsidRDefault="0081065D" w:rsidP="002E6A5B">
      <w:pPr>
        <w:pStyle w:val="ListParagraph"/>
        <w:numPr>
          <w:ilvl w:val="3"/>
          <w:numId w:val="23"/>
        </w:numPr>
        <w:spacing w:after="0" w:line="240" w:lineRule="auto"/>
        <w:ind w:left="1440"/>
        <w:rPr>
          <w:rFonts w:ascii="Times New Roman" w:hAnsi="Times New Roman" w:cs="Times New Roman"/>
          <w:sz w:val="24"/>
          <w:szCs w:val="24"/>
        </w:rPr>
      </w:pPr>
      <w:r w:rsidRPr="2B048E72">
        <w:rPr>
          <w:rFonts w:ascii="Times New Roman" w:hAnsi="Times New Roman" w:cs="Times New Roman"/>
          <w:sz w:val="24"/>
          <w:szCs w:val="24"/>
        </w:rPr>
        <w:t xml:space="preserve">Payments in lieu of providing affordable housing units and linkage fees as required by Section 12-5-12. </w:t>
      </w:r>
    </w:p>
    <w:p w14:paraId="025124B6" w14:textId="77777777" w:rsidR="0081065D" w:rsidRPr="002E6A5B" w:rsidRDefault="0081065D" w:rsidP="002E6A5B">
      <w:pPr>
        <w:ind w:left="1440" w:hanging="360"/>
      </w:pPr>
    </w:p>
    <w:p w14:paraId="7DFA1190" w14:textId="77777777" w:rsidR="0081065D" w:rsidRPr="002E6A5B" w:rsidRDefault="0081065D" w:rsidP="002E6A5B">
      <w:pPr>
        <w:pStyle w:val="ListParagraph"/>
        <w:numPr>
          <w:ilvl w:val="3"/>
          <w:numId w:val="23"/>
        </w:numPr>
        <w:spacing w:after="0" w:line="240" w:lineRule="auto"/>
        <w:ind w:left="1440"/>
        <w:rPr>
          <w:rFonts w:ascii="Times New Roman" w:hAnsi="Times New Roman" w:cs="Times New Roman"/>
          <w:sz w:val="24"/>
          <w:szCs w:val="24"/>
        </w:rPr>
      </w:pPr>
      <w:r w:rsidRPr="2B048E72">
        <w:rPr>
          <w:rFonts w:ascii="Times New Roman" w:hAnsi="Times New Roman" w:cs="Times New Roman"/>
          <w:sz w:val="24"/>
          <w:szCs w:val="24"/>
        </w:rPr>
        <w:t xml:space="preserve">Funds from a federal or state affordable housing trust fund or a state program designated to fund an affordable housing trust fund. </w:t>
      </w:r>
    </w:p>
    <w:p w14:paraId="7D80AB09" w14:textId="77777777" w:rsidR="0081065D" w:rsidRPr="002E6A5B" w:rsidRDefault="0081065D" w:rsidP="002E6A5B">
      <w:pPr>
        <w:ind w:left="1440" w:hanging="360"/>
      </w:pPr>
    </w:p>
    <w:p w14:paraId="4C2E746D" w14:textId="77777777" w:rsidR="0081065D" w:rsidRPr="002E6A5B" w:rsidRDefault="0081065D" w:rsidP="002E6A5B">
      <w:pPr>
        <w:pStyle w:val="ListParagraph"/>
        <w:numPr>
          <w:ilvl w:val="3"/>
          <w:numId w:val="23"/>
        </w:numPr>
        <w:spacing w:after="0" w:line="240" w:lineRule="auto"/>
        <w:ind w:left="1440"/>
        <w:rPr>
          <w:rFonts w:ascii="Times New Roman" w:hAnsi="Times New Roman" w:cs="Times New Roman"/>
          <w:sz w:val="24"/>
          <w:szCs w:val="24"/>
        </w:rPr>
      </w:pPr>
      <w:r w:rsidRPr="2B048E72">
        <w:rPr>
          <w:rFonts w:ascii="Times New Roman" w:hAnsi="Times New Roman" w:cs="Times New Roman"/>
          <w:sz w:val="24"/>
          <w:szCs w:val="24"/>
        </w:rPr>
        <w:t xml:space="preserve">Principal and interest from Affordable Housing Trust Fund loan repayments and all other income from trust fund activities. </w:t>
      </w:r>
    </w:p>
    <w:p w14:paraId="2D3552B0" w14:textId="77777777" w:rsidR="0081065D" w:rsidRPr="002E6A5B" w:rsidRDefault="0081065D" w:rsidP="002E6A5B">
      <w:pPr>
        <w:ind w:left="1440" w:hanging="360"/>
      </w:pPr>
    </w:p>
    <w:p w14:paraId="71B202A6" w14:textId="77777777" w:rsidR="0081065D" w:rsidRPr="002E6A5B" w:rsidRDefault="0081065D" w:rsidP="002E6A5B">
      <w:pPr>
        <w:pStyle w:val="ListParagraph"/>
        <w:numPr>
          <w:ilvl w:val="3"/>
          <w:numId w:val="23"/>
        </w:numPr>
        <w:spacing w:after="0" w:line="240" w:lineRule="auto"/>
        <w:ind w:left="1440"/>
        <w:rPr>
          <w:rFonts w:ascii="Times New Roman" w:hAnsi="Times New Roman" w:cs="Times New Roman"/>
          <w:sz w:val="24"/>
          <w:szCs w:val="24"/>
        </w:rPr>
      </w:pPr>
      <w:r w:rsidRPr="2B048E72">
        <w:rPr>
          <w:rFonts w:ascii="Times New Roman" w:hAnsi="Times New Roman" w:cs="Times New Roman"/>
          <w:sz w:val="24"/>
          <w:szCs w:val="24"/>
        </w:rPr>
        <w:t>Budget appropriations, development fees and other funds as designated from time to time by the Board of Trustees.</w:t>
      </w:r>
    </w:p>
    <w:p w14:paraId="551C9CE7" w14:textId="77777777" w:rsidR="0081065D" w:rsidRPr="002E6A5B" w:rsidRDefault="0081065D" w:rsidP="002E6A5B">
      <w:pPr>
        <w:pStyle w:val="ListParagraph"/>
        <w:numPr>
          <w:ilvl w:val="0"/>
          <w:numId w:val="0"/>
        </w:numPr>
        <w:spacing w:line="240" w:lineRule="auto"/>
        <w:ind w:left="1440"/>
        <w:rPr>
          <w:rFonts w:ascii="Times New Roman" w:hAnsi="Times New Roman" w:cs="Times New Roman"/>
          <w:sz w:val="24"/>
          <w:szCs w:val="24"/>
        </w:rPr>
      </w:pPr>
    </w:p>
    <w:p w14:paraId="45BC3AD6" w14:textId="77777777" w:rsidR="0081065D" w:rsidRPr="002E6A5B" w:rsidRDefault="0081065D" w:rsidP="002E6A5B">
      <w:pPr>
        <w:pStyle w:val="ListParagraph"/>
        <w:numPr>
          <w:ilvl w:val="4"/>
          <w:numId w:val="21"/>
        </w:numPr>
        <w:spacing w:after="160" w:line="240" w:lineRule="auto"/>
        <w:ind w:left="1080"/>
        <w:rPr>
          <w:rFonts w:ascii="Times New Roman" w:hAnsi="Times New Roman" w:cs="Times New Roman"/>
          <w:sz w:val="24"/>
          <w:szCs w:val="24"/>
        </w:rPr>
      </w:pPr>
      <w:r w:rsidRPr="2B048E72">
        <w:rPr>
          <w:rFonts w:ascii="Times New Roman" w:hAnsi="Times New Roman" w:cs="Times New Roman"/>
          <w:b/>
          <w:bCs/>
          <w:sz w:val="24"/>
          <w:szCs w:val="24"/>
        </w:rPr>
        <w:t>Distribution and Use of Affordable Housing Trust Fund</w:t>
      </w:r>
      <w:r w:rsidRPr="2B048E72">
        <w:rPr>
          <w:rFonts w:ascii="Times New Roman" w:hAnsi="Times New Roman" w:cs="Times New Roman"/>
          <w:sz w:val="24"/>
          <w:szCs w:val="24"/>
        </w:rPr>
        <w:t xml:space="preserve">: The Village Administrator shall be responsible for the management and distribution of the Affordable Housing Trust Fund resources and funds in accordance with the requirements of this section. Unless directed otherwise by the Village Code or Board of Trustees, the Village Administrator may approve and be responsible for the distribution of funds in amounts less than $25,000. </w:t>
      </w:r>
    </w:p>
    <w:p w14:paraId="6129F350" w14:textId="77777777" w:rsidR="0081065D" w:rsidRPr="002E6A5B" w:rsidRDefault="0081065D" w:rsidP="002E6A5B">
      <w:pPr>
        <w:pStyle w:val="ListParagraph"/>
        <w:numPr>
          <w:ilvl w:val="0"/>
          <w:numId w:val="0"/>
        </w:numPr>
        <w:spacing w:line="240" w:lineRule="auto"/>
        <w:ind w:left="1080"/>
        <w:rPr>
          <w:rFonts w:ascii="Times New Roman" w:hAnsi="Times New Roman" w:cs="Times New Roman"/>
          <w:sz w:val="24"/>
          <w:szCs w:val="24"/>
        </w:rPr>
      </w:pPr>
    </w:p>
    <w:p w14:paraId="21684085" w14:textId="77777777" w:rsidR="0081065D" w:rsidRPr="002E6A5B" w:rsidRDefault="0081065D" w:rsidP="002E6A5B">
      <w:pPr>
        <w:pStyle w:val="ListParagraph"/>
        <w:numPr>
          <w:ilvl w:val="0"/>
          <w:numId w:val="0"/>
        </w:numPr>
        <w:spacing w:line="240" w:lineRule="auto"/>
        <w:ind w:left="1080"/>
        <w:rPr>
          <w:rFonts w:ascii="Times New Roman" w:hAnsi="Times New Roman" w:cs="Times New Roman"/>
          <w:sz w:val="24"/>
          <w:szCs w:val="24"/>
        </w:rPr>
      </w:pPr>
      <w:r w:rsidRPr="2B048E72">
        <w:rPr>
          <w:rFonts w:ascii="Times New Roman" w:hAnsi="Times New Roman" w:cs="Times New Roman"/>
          <w:sz w:val="24"/>
          <w:szCs w:val="24"/>
        </w:rPr>
        <w:t>Distribution of funds from the Affordable Housing Trust Fund shall be in the form of grants or loans or such other funding mechanisms that support the purposes of the Affordable Housing Trust Fund. Any Affordable Housing Trust Fund money unused at the end of any year shall remain in the Affordable Housing Trust Fund for future eligible activities, pursuant to the requirements of this section.</w:t>
      </w:r>
    </w:p>
    <w:p w14:paraId="377FFCD8" w14:textId="77777777" w:rsidR="0081065D" w:rsidRPr="002E6A5B" w:rsidRDefault="0081065D" w:rsidP="002E6A5B">
      <w:pPr>
        <w:pStyle w:val="ListParagraph"/>
        <w:numPr>
          <w:ilvl w:val="0"/>
          <w:numId w:val="0"/>
        </w:numPr>
        <w:spacing w:line="240" w:lineRule="auto"/>
        <w:ind w:left="1080"/>
        <w:rPr>
          <w:rFonts w:ascii="Times New Roman" w:hAnsi="Times New Roman" w:cs="Times New Roman"/>
          <w:sz w:val="24"/>
          <w:szCs w:val="24"/>
        </w:rPr>
      </w:pPr>
    </w:p>
    <w:p w14:paraId="4413ABBB" w14:textId="77777777" w:rsidR="0081065D" w:rsidRPr="002E6A5B" w:rsidRDefault="0081065D" w:rsidP="002E6A5B">
      <w:pPr>
        <w:pStyle w:val="ListParagraph"/>
        <w:numPr>
          <w:ilvl w:val="4"/>
          <w:numId w:val="21"/>
        </w:numPr>
        <w:spacing w:after="160" w:line="240" w:lineRule="auto"/>
        <w:ind w:left="1080"/>
        <w:rPr>
          <w:rFonts w:ascii="Times New Roman" w:hAnsi="Times New Roman" w:cs="Times New Roman"/>
          <w:b/>
          <w:bCs/>
          <w:sz w:val="24"/>
          <w:szCs w:val="24"/>
        </w:rPr>
      </w:pPr>
      <w:r w:rsidRPr="2B048E72">
        <w:rPr>
          <w:rFonts w:ascii="Times New Roman" w:hAnsi="Times New Roman" w:cs="Times New Roman"/>
          <w:b/>
          <w:bCs/>
          <w:sz w:val="24"/>
          <w:szCs w:val="24"/>
        </w:rPr>
        <w:t xml:space="preserve">Eligibility Requirements: </w:t>
      </w:r>
    </w:p>
    <w:p w14:paraId="41B006CA" w14:textId="77777777" w:rsidR="0081065D" w:rsidRPr="002E6A5B" w:rsidRDefault="0081065D" w:rsidP="002E6A5B">
      <w:pPr>
        <w:pStyle w:val="ListParagraph"/>
        <w:numPr>
          <w:ilvl w:val="0"/>
          <w:numId w:val="0"/>
        </w:numPr>
        <w:spacing w:after="0" w:line="240" w:lineRule="auto"/>
        <w:ind w:left="1530"/>
        <w:rPr>
          <w:rFonts w:ascii="Times New Roman" w:hAnsi="Times New Roman" w:cs="Times New Roman"/>
          <w:sz w:val="24"/>
          <w:szCs w:val="24"/>
        </w:rPr>
      </w:pPr>
    </w:p>
    <w:p w14:paraId="190155C4" w14:textId="77777777" w:rsidR="0081065D" w:rsidRPr="002E6A5B" w:rsidRDefault="0081065D" w:rsidP="002E6A5B">
      <w:pPr>
        <w:pStyle w:val="ListParagraph"/>
        <w:numPr>
          <w:ilvl w:val="6"/>
          <w:numId w:val="22"/>
        </w:numPr>
        <w:spacing w:after="0" w:line="240" w:lineRule="auto"/>
        <w:ind w:left="1440"/>
        <w:rPr>
          <w:rFonts w:ascii="Times New Roman" w:hAnsi="Times New Roman" w:cs="Times New Roman"/>
          <w:sz w:val="24"/>
          <w:szCs w:val="24"/>
        </w:rPr>
      </w:pPr>
      <w:r w:rsidRPr="2B048E72">
        <w:rPr>
          <w:rFonts w:ascii="Times New Roman" w:hAnsi="Times New Roman" w:cs="Times New Roman"/>
          <w:sz w:val="24"/>
          <w:szCs w:val="24"/>
        </w:rPr>
        <w:t xml:space="preserve">Purpose of Eligible Activity: Each eligible applicant shall demonstrate that the requested eligible activity will advance and support the purpose of the Affordable Housing Trust Fund, as set forth in this section.  </w:t>
      </w:r>
    </w:p>
    <w:p w14:paraId="634406A2" w14:textId="77777777" w:rsidR="0081065D" w:rsidRPr="002E6A5B" w:rsidRDefault="0081065D" w:rsidP="002E6A5B">
      <w:pPr>
        <w:pStyle w:val="ListParagraph"/>
        <w:numPr>
          <w:ilvl w:val="0"/>
          <w:numId w:val="0"/>
        </w:numPr>
        <w:spacing w:after="0" w:line="240" w:lineRule="auto"/>
        <w:ind w:left="1440"/>
        <w:rPr>
          <w:rFonts w:ascii="Times New Roman" w:hAnsi="Times New Roman" w:cs="Times New Roman"/>
          <w:sz w:val="24"/>
          <w:szCs w:val="24"/>
        </w:rPr>
      </w:pPr>
    </w:p>
    <w:p w14:paraId="43BF6B2A" w14:textId="77777777" w:rsidR="0081065D" w:rsidRPr="002E6A5B" w:rsidRDefault="0081065D" w:rsidP="002E6A5B">
      <w:pPr>
        <w:pStyle w:val="ListParagraph"/>
        <w:numPr>
          <w:ilvl w:val="6"/>
          <w:numId w:val="22"/>
        </w:numPr>
        <w:spacing w:after="0" w:line="240" w:lineRule="auto"/>
        <w:ind w:left="1440"/>
        <w:rPr>
          <w:rFonts w:ascii="Times New Roman" w:hAnsi="Times New Roman" w:cs="Times New Roman"/>
          <w:sz w:val="24"/>
          <w:szCs w:val="24"/>
        </w:rPr>
      </w:pPr>
      <w:r w:rsidRPr="2B048E72">
        <w:rPr>
          <w:rFonts w:ascii="Times New Roman" w:hAnsi="Times New Roman" w:cs="Times New Roman"/>
          <w:sz w:val="24"/>
          <w:szCs w:val="24"/>
        </w:rPr>
        <w:lastRenderedPageBreak/>
        <w:t xml:space="preserve">Eligible Applicants: Developers, not-for-profit organizations, homeowners, housing operators, and units of government shall be eligible applicants for Affordable Housing Trust Fund resources. The Affordable Housing Trust Fund shall seek proposals from eligible applicants and make awards for eligible activities based on the priorities set forth in this article and on the eligibility guidelines, program requirements, and process established and maintained by the Board of Trustees. The Village Administrator shall develop and issue eligibility guidelines, program requirements, and applications forms for Affordable Housing Trust Fund grants and loans. Eligible applicants may apply to the Village Administrator for Affordable Housing Trust Fund awards for eligible activities.  </w:t>
      </w:r>
    </w:p>
    <w:p w14:paraId="217EFCD5" w14:textId="77777777" w:rsidR="0081065D" w:rsidRPr="002E6A5B" w:rsidRDefault="0081065D" w:rsidP="002E6A5B">
      <w:pPr>
        <w:pStyle w:val="ListParagraph"/>
        <w:numPr>
          <w:ilvl w:val="0"/>
          <w:numId w:val="0"/>
        </w:numPr>
        <w:spacing w:line="240" w:lineRule="auto"/>
        <w:ind w:left="1440"/>
        <w:rPr>
          <w:rFonts w:ascii="Times New Roman" w:hAnsi="Times New Roman" w:cs="Times New Roman"/>
          <w:sz w:val="24"/>
          <w:szCs w:val="24"/>
        </w:rPr>
      </w:pPr>
    </w:p>
    <w:p w14:paraId="1FB6314D" w14:textId="77777777" w:rsidR="0081065D" w:rsidRPr="002E6A5B" w:rsidRDefault="0081065D" w:rsidP="002E6A5B">
      <w:pPr>
        <w:pStyle w:val="ListParagraph"/>
        <w:numPr>
          <w:ilvl w:val="6"/>
          <w:numId w:val="22"/>
        </w:numPr>
        <w:spacing w:after="0" w:line="240" w:lineRule="auto"/>
        <w:ind w:left="1440"/>
        <w:rPr>
          <w:rFonts w:ascii="Times New Roman" w:hAnsi="Times New Roman" w:cs="Times New Roman"/>
          <w:sz w:val="24"/>
          <w:szCs w:val="24"/>
        </w:rPr>
      </w:pPr>
      <w:r w:rsidRPr="2B048E72">
        <w:rPr>
          <w:rFonts w:ascii="Times New Roman" w:hAnsi="Times New Roman" w:cs="Times New Roman"/>
          <w:sz w:val="24"/>
          <w:szCs w:val="24"/>
        </w:rPr>
        <w:t>Eligible Activities: The following housing-related activities are the types of activities that may receive loans or grants provided through the Affordable Housing Trust Fund:</w:t>
      </w:r>
    </w:p>
    <w:p w14:paraId="2B8E1A1C" w14:textId="77777777" w:rsidR="0081065D" w:rsidRPr="002E6A5B" w:rsidRDefault="0081065D" w:rsidP="002E6A5B">
      <w:pPr>
        <w:ind w:left="720"/>
      </w:pPr>
    </w:p>
    <w:p w14:paraId="058C746D" w14:textId="77777777" w:rsidR="0081065D" w:rsidRPr="002E6A5B" w:rsidRDefault="0081065D" w:rsidP="2B048E72">
      <w:pPr>
        <w:pStyle w:val="ListParagraph"/>
        <w:numPr>
          <w:ilvl w:val="7"/>
          <w:numId w:val="22"/>
        </w:numPr>
        <w:spacing w:after="240" w:line="240" w:lineRule="auto"/>
        <w:ind w:left="1714"/>
        <w:rPr>
          <w:rFonts w:ascii="Times New Roman" w:hAnsi="Times New Roman" w:cs="Times New Roman"/>
          <w:sz w:val="24"/>
          <w:szCs w:val="24"/>
        </w:rPr>
      </w:pPr>
      <w:r w:rsidRPr="2B048E72">
        <w:rPr>
          <w:rFonts w:ascii="Times New Roman" w:hAnsi="Times New Roman" w:cs="Times New Roman"/>
          <w:sz w:val="24"/>
          <w:szCs w:val="24"/>
        </w:rPr>
        <w:t xml:space="preserve">Housing production, including, without limitation, new construction, rehabilitation, and adaptive re-use.  </w:t>
      </w:r>
    </w:p>
    <w:p w14:paraId="785B1B50" w14:textId="77777777" w:rsidR="0081065D" w:rsidRPr="002E6A5B" w:rsidRDefault="0081065D" w:rsidP="2B048E72">
      <w:pPr>
        <w:pStyle w:val="ListParagraph"/>
        <w:numPr>
          <w:ilvl w:val="7"/>
          <w:numId w:val="22"/>
        </w:numPr>
        <w:spacing w:after="240" w:line="240" w:lineRule="auto"/>
        <w:ind w:left="1714"/>
        <w:rPr>
          <w:rFonts w:ascii="Times New Roman" w:hAnsi="Times New Roman" w:cs="Times New Roman"/>
          <w:sz w:val="24"/>
          <w:szCs w:val="24"/>
        </w:rPr>
      </w:pPr>
      <w:r w:rsidRPr="2B048E72">
        <w:rPr>
          <w:rFonts w:ascii="Times New Roman" w:hAnsi="Times New Roman" w:cs="Times New Roman"/>
          <w:sz w:val="24"/>
          <w:szCs w:val="24"/>
        </w:rPr>
        <w:t xml:space="preserve">Preservation of existing affordable housing stock. </w:t>
      </w:r>
    </w:p>
    <w:p w14:paraId="5A33C239" w14:textId="77777777" w:rsidR="0081065D" w:rsidRPr="002E6A5B" w:rsidRDefault="0081065D" w:rsidP="2B048E72">
      <w:pPr>
        <w:pStyle w:val="ListParagraph"/>
        <w:numPr>
          <w:ilvl w:val="7"/>
          <w:numId w:val="22"/>
        </w:numPr>
        <w:spacing w:after="240" w:line="240" w:lineRule="auto"/>
        <w:ind w:left="1714"/>
        <w:rPr>
          <w:rFonts w:ascii="Times New Roman" w:hAnsi="Times New Roman" w:cs="Times New Roman"/>
          <w:sz w:val="24"/>
          <w:szCs w:val="24"/>
        </w:rPr>
      </w:pPr>
      <w:r w:rsidRPr="2B048E72">
        <w:rPr>
          <w:rFonts w:ascii="Times New Roman" w:hAnsi="Times New Roman" w:cs="Times New Roman"/>
          <w:sz w:val="24"/>
          <w:szCs w:val="24"/>
        </w:rPr>
        <w:t xml:space="preserve">Financing the acquisition, demolition, and disposition of property that may be used in whole or part for affordable housing projects. </w:t>
      </w:r>
    </w:p>
    <w:p w14:paraId="0EAEEFC8" w14:textId="77777777" w:rsidR="0081065D" w:rsidRPr="002E6A5B" w:rsidRDefault="0081065D" w:rsidP="2B048E72">
      <w:pPr>
        <w:pStyle w:val="ListParagraph"/>
        <w:numPr>
          <w:ilvl w:val="7"/>
          <w:numId w:val="22"/>
        </w:numPr>
        <w:spacing w:after="240" w:line="240" w:lineRule="auto"/>
        <w:ind w:left="1714"/>
        <w:rPr>
          <w:rFonts w:ascii="Times New Roman" w:hAnsi="Times New Roman" w:cs="Times New Roman"/>
          <w:sz w:val="24"/>
          <w:szCs w:val="24"/>
        </w:rPr>
      </w:pPr>
      <w:r w:rsidRPr="2B048E72">
        <w:rPr>
          <w:rFonts w:ascii="Times New Roman" w:hAnsi="Times New Roman" w:cs="Times New Roman"/>
          <w:sz w:val="24"/>
          <w:szCs w:val="24"/>
        </w:rPr>
        <w:t xml:space="preserve">Weatherization of existing affordable housing units. </w:t>
      </w:r>
    </w:p>
    <w:p w14:paraId="683194C9" w14:textId="77777777" w:rsidR="0081065D" w:rsidRPr="002E6A5B" w:rsidRDefault="0081065D" w:rsidP="2B048E72">
      <w:pPr>
        <w:pStyle w:val="ListParagraph"/>
        <w:numPr>
          <w:ilvl w:val="7"/>
          <w:numId w:val="22"/>
        </w:numPr>
        <w:spacing w:after="240" w:line="240" w:lineRule="auto"/>
        <w:ind w:left="1714"/>
        <w:rPr>
          <w:rFonts w:ascii="Times New Roman" w:hAnsi="Times New Roman" w:cs="Times New Roman"/>
          <w:sz w:val="24"/>
          <w:szCs w:val="24"/>
        </w:rPr>
      </w:pPr>
      <w:r w:rsidRPr="2B048E72">
        <w:rPr>
          <w:rFonts w:ascii="Times New Roman" w:hAnsi="Times New Roman" w:cs="Times New Roman"/>
          <w:sz w:val="24"/>
          <w:szCs w:val="24"/>
        </w:rPr>
        <w:t xml:space="preserve">Emergency repairs to existing affordable housing units.  </w:t>
      </w:r>
    </w:p>
    <w:p w14:paraId="5125C7A6" w14:textId="77777777" w:rsidR="0081065D" w:rsidRPr="002E6A5B" w:rsidRDefault="0081065D" w:rsidP="2B048E72">
      <w:pPr>
        <w:pStyle w:val="ListParagraph"/>
        <w:numPr>
          <w:ilvl w:val="7"/>
          <w:numId w:val="22"/>
        </w:numPr>
        <w:spacing w:after="240" w:line="240" w:lineRule="auto"/>
        <w:ind w:left="1714"/>
        <w:rPr>
          <w:rFonts w:ascii="Times New Roman" w:hAnsi="Times New Roman" w:cs="Times New Roman"/>
          <w:sz w:val="24"/>
          <w:szCs w:val="24"/>
        </w:rPr>
      </w:pPr>
      <w:r w:rsidRPr="2B048E72">
        <w:rPr>
          <w:rFonts w:ascii="Times New Roman" w:hAnsi="Times New Roman" w:cs="Times New Roman"/>
          <w:sz w:val="24"/>
          <w:szCs w:val="24"/>
        </w:rPr>
        <w:t>Funding to facilitate affordable homeownership opportunities including down payment assistance, second mortgages, closing costs, etc.</w:t>
      </w:r>
    </w:p>
    <w:p w14:paraId="316902F9" w14:textId="77777777" w:rsidR="0081065D" w:rsidRPr="002E6A5B" w:rsidRDefault="0081065D" w:rsidP="2B048E72">
      <w:pPr>
        <w:pStyle w:val="ListParagraph"/>
        <w:numPr>
          <w:ilvl w:val="7"/>
          <w:numId w:val="22"/>
        </w:numPr>
        <w:spacing w:after="240" w:line="240" w:lineRule="auto"/>
        <w:ind w:left="1714"/>
        <w:rPr>
          <w:rFonts w:ascii="Times New Roman" w:hAnsi="Times New Roman" w:cs="Times New Roman"/>
          <w:sz w:val="24"/>
          <w:szCs w:val="24"/>
        </w:rPr>
      </w:pPr>
      <w:r w:rsidRPr="2B048E72">
        <w:rPr>
          <w:rFonts w:ascii="Times New Roman" w:hAnsi="Times New Roman" w:cs="Times New Roman"/>
          <w:sz w:val="24"/>
          <w:szCs w:val="24"/>
        </w:rPr>
        <w:t xml:space="preserve">Funding to support rental assistance, mortgage assistance, and safety, code compliance, and accessibility improvements for low-income seniors to support aging in place. </w:t>
      </w:r>
    </w:p>
    <w:p w14:paraId="24A3D1DE" w14:textId="77777777" w:rsidR="0081065D" w:rsidRPr="002E6A5B" w:rsidRDefault="0081065D" w:rsidP="2B048E72">
      <w:pPr>
        <w:pStyle w:val="ListParagraph"/>
        <w:numPr>
          <w:ilvl w:val="7"/>
          <w:numId w:val="22"/>
        </w:numPr>
        <w:spacing w:after="240" w:line="240" w:lineRule="auto"/>
        <w:ind w:left="1714"/>
        <w:rPr>
          <w:rFonts w:ascii="Times New Roman" w:hAnsi="Times New Roman" w:cs="Times New Roman"/>
          <w:sz w:val="24"/>
          <w:szCs w:val="24"/>
        </w:rPr>
      </w:pPr>
      <w:r w:rsidRPr="2B048E72">
        <w:rPr>
          <w:rFonts w:ascii="Times New Roman" w:hAnsi="Times New Roman" w:cs="Times New Roman"/>
          <w:sz w:val="24"/>
          <w:szCs w:val="24"/>
        </w:rPr>
        <w:t xml:space="preserve">Grants for not-for-profit organizations that facilitate or are actively engaged in programs and activities that address the affordable housing needs of eligible households in Morton Grove.  </w:t>
      </w:r>
    </w:p>
    <w:p w14:paraId="3BB6E919" w14:textId="77777777" w:rsidR="0081065D" w:rsidRPr="002E6A5B" w:rsidRDefault="0081065D" w:rsidP="2B048E72">
      <w:pPr>
        <w:pStyle w:val="ListParagraph"/>
        <w:numPr>
          <w:ilvl w:val="7"/>
          <w:numId w:val="22"/>
        </w:numPr>
        <w:spacing w:after="240" w:line="240" w:lineRule="auto"/>
        <w:ind w:left="1714"/>
        <w:rPr>
          <w:rFonts w:ascii="Times New Roman" w:hAnsi="Times New Roman" w:cs="Times New Roman"/>
          <w:sz w:val="24"/>
          <w:szCs w:val="24"/>
        </w:rPr>
      </w:pPr>
      <w:r w:rsidRPr="2B048E72">
        <w:rPr>
          <w:rFonts w:ascii="Times New Roman" w:hAnsi="Times New Roman" w:cs="Times New Roman"/>
          <w:sz w:val="24"/>
          <w:szCs w:val="24"/>
        </w:rPr>
        <w:t xml:space="preserve">Making loans at interest rates below or at market rates in order to strengthen the financial feasibility of proposed affordable housing projects. </w:t>
      </w:r>
    </w:p>
    <w:p w14:paraId="73192771" w14:textId="77777777" w:rsidR="0081065D" w:rsidRPr="002E6A5B" w:rsidRDefault="0081065D" w:rsidP="2B048E72">
      <w:pPr>
        <w:pStyle w:val="ListParagraph"/>
        <w:numPr>
          <w:ilvl w:val="7"/>
          <w:numId w:val="22"/>
        </w:numPr>
        <w:spacing w:after="240" w:line="240" w:lineRule="auto"/>
        <w:ind w:left="1714"/>
        <w:rPr>
          <w:rFonts w:ascii="Times New Roman" w:hAnsi="Times New Roman" w:cs="Times New Roman"/>
          <w:sz w:val="24"/>
          <w:szCs w:val="24"/>
        </w:rPr>
      </w:pPr>
      <w:r w:rsidRPr="2B048E72">
        <w:rPr>
          <w:rFonts w:ascii="Times New Roman" w:hAnsi="Times New Roman" w:cs="Times New Roman"/>
          <w:sz w:val="24"/>
          <w:szCs w:val="24"/>
        </w:rPr>
        <w:t xml:space="preserve">Providing gap financing for affordable housing developments. </w:t>
      </w:r>
    </w:p>
    <w:p w14:paraId="270AFF35" w14:textId="77777777" w:rsidR="0081065D" w:rsidRPr="002E6A5B" w:rsidRDefault="0081065D" w:rsidP="2B048E72">
      <w:pPr>
        <w:pStyle w:val="ListParagraph"/>
        <w:numPr>
          <w:ilvl w:val="7"/>
          <w:numId w:val="22"/>
        </w:numPr>
        <w:spacing w:after="240" w:line="240" w:lineRule="auto"/>
        <w:ind w:left="1714"/>
        <w:rPr>
          <w:rFonts w:ascii="Times New Roman" w:hAnsi="Times New Roman" w:cs="Times New Roman"/>
          <w:sz w:val="24"/>
          <w:szCs w:val="24"/>
        </w:rPr>
      </w:pPr>
      <w:r w:rsidRPr="2B048E72">
        <w:rPr>
          <w:rFonts w:ascii="Times New Roman" w:hAnsi="Times New Roman" w:cs="Times New Roman"/>
          <w:sz w:val="24"/>
          <w:szCs w:val="24"/>
        </w:rPr>
        <w:t xml:space="preserve">Interim financing of public costs for affordable housing projects in anticipation of a permanent financing source (i.e. construction financing, bond sale, etc.). </w:t>
      </w:r>
    </w:p>
    <w:p w14:paraId="6BED501F" w14:textId="77777777" w:rsidR="0081065D" w:rsidRPr="002E6A5B" w:rsidRDefault="0081065D" w:rsidP="2B048E72">
      <w:pPr>
        <w:pStyle w:val="ListParagraph"/>
        <w:numPr>
          <w:ilvl w:val="7"/>
          <w:numId w:val="22"/>
        </w:numPr>
        <w:spacing w:after="240" w:line="240" w:lineRule="auto"/>
        <w:ind w:left="1714"/>
        <w:rPr>
          <w:rFonts w:ascii="Times New Roman" w:hAnsi="Times New Roman" w:cs="Times New Roman"/>
          <w:sz w:val="24"/>
          <w:szCs w:val="24"/>
        </w:rPr>
      </w:pPr>
      <w:r w:rsidRPr="2B048E72">
        <w:rPr>
          <w:rFonts w:ascii="Times New Roman" w:hAnsi="Times New Roman" w:cs="Times New Roman"/>
          <w:sz w:val="24"/>
          <w:szCs w:val="24"/>
        </w:rPr>
        <w:t xml:space="preserve">Housing-related support services, including home ownership education and financial counseling.  </w:t>
      </w:r>
    </w:p>
    <w:p w14:paraId="0A279420" w14:textId="77777777" w:rsidR="0081065D" w:rsidRPr="002E6A5B" w:rsidRDefault="0081065D" w:rsidP="2B048E72">
      <w:pPr>
        <w:pStyle w:val="ListParagraph"/>
        <w:numPr>
          <w:ilvl w:val="7"/>
          <w:numId w:val="22"/>
        </w:numPr>
        <w:spacing w:after="240" w:line="240" w:lineRule="auto"/>
        <w:ind w:left="1714"/>
        <w:rPr>
          <w:rFonts w:ascii="Times New Roman" w:hAnsi="Times New Roman" w:cs="Times New Roman"/>
          <w:sz w:val="24"/>
          <w:szCs w:val="24"/>
        </w:rPr>
      </w:pPr>
      <w:r w:rsidRPr="2B048E72">
        <w:rPr>
          <w:rFonts w:ascii="Times New Roman" w:hAnsi="Times New Roman" w:cs="Times New Roman"/>
          <w:sz w:val="24"/>
          <w:szCs w:val="24"/>
        </w:rPr>
        <w:t xml:space="preserve">Technical assistance to the Village in implementing its affordable housing objectives. </w:t>
      </w:r>
    </w:p>
    <w:p w14:paraId="2B6A419B" w14:textId="77777777" w:rsidR="0081065D" w:rsidRPr="002E6A5B" w:rsidRDefault="0081065D" w:rsidP="2B048E72">
      <w:pPr>
        <w:pStyle w:val="ListParagraph"/>
        <w:numPr>
          <w:ilvl w:val="7"/>
          <w:numId w:val="22"/>
        </w:numPr>
        <w:spacing w:after="240" w:line="240" w:lineRule="auto"/>
        <w:ind w:left="1714"/>
        <w:rPr>
          <w:rFonts w:ascii="Times New Roman" w:hAnsi="Times New Roman" w:cs="Times New Roman"/>
          <w:sz w:val="24"/>
          <w:szCs w:val="24"/>
        </w:rPr>
      </w:pPr>
      <w:r w:rsidRPr="2B048E72">
        <w:rPr>
          <w:rFonts w:ascii="Times New Roman" w:hAnsi="Times New Roman" w:cs="Times New Roman"/>
          <w:sz w:val="24"/>
          <w:szCs w:val="24"/>
        </w:rPr>
        <w:t xml:space="preserve">Administrative costs associated with affordable housing programs. </w:t>
      </w:r>
    </w:p>
    <w:p w14:paraId="54B32879" w14:textId="1DFBA805" w:rsidR="0081065D" w:rsidRPr="002E6A5B" w:rsidRDefault="0081065D" w:rsidP="2B048E72">
      <w:pPr>
        <w:pStyle w:val="ListParagraph"/>
        <w:numPr>
          <w:ilvl w:val="7"/>
          <w:numId w:val="22"/>
        </w:numPr>
        <w:spacing w:after="240" w:line="240" w:lineRule="auto"/>
        <w:ind w:left="1714"/>
        <w:rPr>
          <w:rFonts w:ascii="Times New Roman" w:hAnsi="Times New Roman" w:cs="Times New Roman"/>
          <w:sz w:val="24"/>
          <w:szCs w:val="24"/>
        </w:rPr>
      </w:pPr>
      <w:r w:rsidRPr="2B048E72">
        <w:rPr>
          <w:rFonts w:ascii="Times New Roman" w:hAnsi="Times New Roman" w:cs="Times New Roman"/>
          <w:sz w:val="24"/>
          <w:szCs w:val="24"/>
        </w:rPr>
        <w:t xml:space="preserve">Any other activity that the Board of Trustees determines would address the Village's affordable housing needs of the community.  </w:t>
      </w:r>
    </w:p>
    <w:p w14:paraId="7824970D" w14:textId="77777777" w:rsidR="0081065D" w:rsidRPr="002E6A5B" w:rsidRDefault="0081065D" w:rsidP="002E6A5B">
      <w:pPr>
        <w:pStyle w:val="ListParagraph"/>
        <w:numPr>
          <w:ilvl w:val="6"/>
          <w:numId w:val="22"/>
        </w:numPr>
        <w:spacing w:after="240" w:line="240" w:lineRule="auto"/>
        <w:ind w:left="1350"/>
        <w:rPr>
          <w:rFonts w:ascii="Times New Roman" w:hAnsi="Times New Roman" w:cs="Times New Roman"/>
          <w:sz w:val="24"/>
          <w:szCs w:val="24"/>
        </w:rPr>
      </w:pPr>
      <w:r w:rsidRPr="2B048E72">
        <w:rPr>
          <w:rFonts w:ascii="Times New Roman" w:hAnsi="Times New Roman" w:cs="Times New Roman"/>
          <w:sz w:val="24"/>
          <w:szCs w:val="24"/>
        </w:rPr>
        <w:t xml:space="preserve">Review and Approval of Applications: All complete applications for Affordable Housing Trust Fund awards shall be submitted to the Village Administrator. For application requests of $25,000 or less, the Village Administrator shall make the final decision to approve or deny the application. For application requests greater $25,000 the Board of Trustees shall make the final decision to approve or deny the application. Applications shall be evaluated based on factors including, but not limited to, </w:t>
      </w:r>
      <w:r w:rsidRPr="2B048E72">
        <w:rPr>
          <w:rFonts w:ascii="Times New Roman" w:hAnsi="Times New Roman" w:cs="Times New Roman"/>
          <w:sz w:val="24"/>
          <w:szCs w:val="24"/>
        </w:rPr>
        <w:lastRenderedPageBreak/>
        <w:t xml:space="preserve">availability of funds, impact on affordable housing creation and preservation, financial feasibility, allocation priorities, and extent of need. </w:t>
      </w:r>
    </w:p>
    <w:p w14:paraId="2EC3B98C" w14:textId="77777777" w:rsidR="0081065D" w:rsidRPr="002E6A5B" w:rsidRDefault="0081065D" w:rsidP="002E6A5B">
      <w:pPr>
        <w:pStyle w:val="ListParagraph"/>
        <w:numPr>
          <w:ilvl w:val="0"/>
          <w:numId w:val="0"/>
        </w:numPr>
        <w:spacing w:line="240" w:lineRule="auto"/>
        <w:ind w:left="1440"/>
        <w:rPr>
          <w:rFonts w:ascii="Times New Roman" w:hAnsi="Times New Roman" w:cs="Times New Roman"/>
          <w:sz w:val="24"/>
          <w:szCs w:val="24"/>
        </w:rPr>
      </w:pPr>
    </w:p>
    <w:p w14:paraId="2A2490BF" w14:textId="6AE13022" w:rsidR="00E5007A" w:rsidRPr="002E6A5B" w:rsidRDefault="0081065D" w:rsidP="002E6A5B">
      <w:pPr>
        <w:pStyle w:val="ListParagraph"/>
        <w:numPr>
          <w:ilvl w:val="6"/>
          <w:numId w:val="22"/>
        </w:numPr>
        <w:tabs>
          <w:tab w:val="left" w:pos="720"/>
        </w:tabs>
        <w:spacing w:line="240" w:lineRule="auto"/>
        <w:ind w:left="1350"/>
        <w:rPr>
          <w:rFonts w:ascii="Times New Roman" w:hAnsi="Times New Roman" w:cs="Times New Roman"/>
          <w:sz w:val="24"/>
          <w:szCs w:val="24"/>
        </w:rPr>
      </w:pPr>
      <w:r w:rsidRPr="2B048E72">
        <w:rPr>
          <w:rFonts w:ascii="Times New Roman" w:hAnsi="Times New Roman" w:cs="Times New Roman"/>
          <w:sz w:val="24"/>
          <w:szCs w:val="24"/>
        </w:rPr>
        <w:t>Conditions: As a condition to any Affordable Housing Trust Fund award for any eligible activity, the eligible applicant shall first, among other applicable requirements as established from time-to-time by the Board of Trustees, execute and record such agreements, conditions, and restrictive covenants, or other similar instruments, as shall be required by the Village Administrator or Board of Trustees. Among other requirements, the conditions may bind the eligible applicant and the property, if applicable, to the requirements of this article and provide that all awards shall be used in strict compliance with the requirements of this article and the conditions of approval. The conditions may include a requirement that if the property or development is no longer being used for affordable housing pursuant to the requirements of the specific award, the eligible applicant or successor owner of the property or development may be required to reimburse the Affordable Housing Trust Fund for up to 100 percent of the award, plus applicable interest</w:t>
      </w:r>
      <w:r w:rsidR="002E6A5B" w:rsidRPr="2B048E72">
        <w:rPr>
          <w:rFonts w:ascii="Times New Roman" w:hAnsi="Times New Roman" w:cs="Times New Roman"/>
          <w:sz w:val="24"/>
          <w:szCs w:val="24"/>
        </w:rPr>
        <w:t>.</w:t>
      </w:r>
    </w:p>
    <w:p w14:paraId="2535D259" w14:textId="77777777" w:rsidR="00E5007A" w:rsidRPr="00AC3399" w:rsidRDefault="00E5007A" w:rsidP="00AF499E">
      <w:pPr>
        <w:tabs>
          <w:tab w:val="left" w:pos="720"/>
        </w:tabs>
        <w:spacing w:line="360" w:lineRule="auto"/>
        <w:ind w:firstLine="720"/>
        <w:rPr>
          <w:color w:val="FF0000"/>
        </w:rPr>
      </w:pPr>
    </w:p>
    <w:p w14:paraId="328FC5BF" w14:textId="1B094D85" w:rsidR="002E6A5B" w:rsidRDefault="00E5007A" w:rsidP="00E5007A">
      <w:pPr>
        <w:tabs>
          <w:tab w:val="left" w:pos="720"/>
        </w:tabs>
        <w:spacing w:line="360" w:lineRule="auto"/>
        <w:ind w:firstLine="720"/>
      </w:pPr>
      <w:r w:rsidRPr="002E6A5B">
        <w:rPr>
          <w:u w:val="single"/>
        </w:rPr>
        <w:t xml:space="preserve">SECTION </w:t>
      </w:r>
      <w:r w:rsidR="001C7DB7" w:rsidRPr="002E6A5B">
        <w:rPr>
          <w:u w:val="single"/>
        </w:rPr>
        <w:t>3</w:t>
      </w:r>
      <w:r w:rsidRPr="002E6A5B">
        <w:t xml:space="preserve">: Title 12, </w:t>
      </w:r>
      <w:r w:rsidR="002E6A5B" w:rsidRPr="002E6A5B">
        <w:t xml:space="preserve">Chapter 5, entitled, “Special Zoning Provisions,” is hereby amended to include a new Section 12-5-12, to read as follows: </w:t>
      </w:r>
    </w:p>
    <w:p w14:paraId="4EEFB6AA" w14:textId="5D3F7F4F" w:rsidR="002E6A5B" w:rsidRPr="002E6A5B" w:rsidRDefault="002E6A5B" w:rsidP="002E6A5B">
      <w:pPr>
        <w:tabs>
          <w:tab w:val="left" w:pos="720"/>
        </w:tabs>
        <w:ind w:left="720" w:firstLine="720"/>
      </w:pPr>
    </w:p>
    <w:p w14:paraId="460C8781" w14:textId="77777777" w:rsidR="002E6A5B" w:rsidRPr="002E6A5B" w:rsidRDefault="002E6A5B" w:rsidP="002E6A5B">
      <w:pPr>
        <w:ind w:left="360"/>
        <w:contextualSpacing/>
        <w:rPr>
          <w:rFonts w:eastAsia="Arial Narrow"/>
          <w:b/>
          <w:bCs/>
        </w:rPr>
      </w:pPr>
      <w:r w:rsidRPr="2B048E72">
        <w:rPr>
          <w:rFonts w:eastAsia="Arial Narrow"/>
          <w:b/>
          <w:bCs/>
        </w:rPr>
        <w:t>12-5-12: AFFORDABLE HOUSING</w:t>
      </w:r>
    </w:p>
    <w:p w14:paraId="69B7453D" w14:textId="77777777" w:rsidR="002E6A5B" w:rsidRPr="002E6A5B" w:rsidRDefault="002E6A5B" w:rsidP="002E6A5B">
      <w:pPr>
        <w:ind w:left="720"/>
        <w:contextualSpacing/>
        <w:rPr>
          <w:rFonts w:eastAsia="Arial Narrow"/>
        </w:rPr>
      </w:pPr>
    </w:p>
    <w:p w14:paraId="36E82C26" w14:textId="77777777" w:rsidR="002E6A5B" w:rsidRPr="002E6A5B" w:rsidRDefault="002E6A5B" w:rsidP="002E6A5B">
      <w:pPr>
        <w:pStyle w:val="ListParagraph"/>
        <w:numPr>
          <w:ilvl w:val="0"/>
          <w:numId w:val="32"/>
        </w:numPr>
        <w:spacing w:after="0" w:line="240" w:lineRule="auto"/>
        <w:rPr>
          <w:rFonts w:ascii="Times New Roman" w:eastAsiaTheme="minorEastAsia" w:hAnsi="Times New Roman" w:cs="Times New Roman"/>
          <w:color w:val="000000" w:themeColor="text1"/>
          <w:sz w:val="24"/>
          <w:szCs w:val="24"/>
        </w:rPr>
      </w:pPr>
      <w:r w:rsidRPr="2B048E72">
        <w:rPr>
          <w:rFonts w:ascii="Times New Roman" w:eastAsia="Arial Narrow" w:hAnsi="Times New Roman" w:cs="Times New Roman"/>
          <w:b/>
          <w:bCs/>
          <w:sz w:val="24"/>
          <w:szCs w:val="24"/>
        </w:rPr>
        <w:t xml:space="preserve">Purpose: </w:t>
      </w:r>
      <w:r w:rsidRPr="2B048E72">
        <w:rPr>
          <w:rFonts w:ascii="Times New Roman" w:eastAsia="Arial Narrow" w:hAnsi="Times New Roman" w:cs="Times New Roman"/>
          <w:sz w:val="24"/>
          <w:szCs w:val="24"/>
        </w:rPr>
        <w:t>It is the intent and purpose of this section to provide regulations pertaining to the creation and preservation of affordable housing units in the Village of Morton Grove. These regulations are intended to promote the public health, safety, and welfare of the existing and future residents of Morton Grove by requiring certain developments which contain a residential component to incorporate a specified percentage of dwelling units to be priced affordably for households with incomes at or below 100 percent of the Area Median Income (AMI) or to utilize other mechanisms that will promote affordable housing opportunities in the Village. The Village recognizes the need to provide affordable housing to low-to-middle income households in order to increase housing opportunities for a diverse population and to provide housing for those who live or work in the Village.</w:t>
      </w:r>
    </w:p>
    <w:p w14:paraId="03F2725E" w14:textId="77777777" w:rsidR="002E6A5B" w:rsidRPr="002E6A5B" w:rsidRDefault="002E6A5B" w:rsidP="002E6A5B">
      <w:pPr>
        <w:ind w:left="720"/>
        <w:contextualSpacing/>
        <w:rPr>
          <w:rFonts w:eastAsia="Arial Narrow"/>
        </w:rPr>
      </w:pPr>
    </w:p>
    <w:p w14:paraId="071A3B58" w14:textId="77777777" w:rsidR="002E6A5B" w:rsidRPr="002E6A5B" w:rsidRDefault="002E6A5B" w:rsidP="002E6A5B">
      <w:pPr>
        <w:pStyle w:val="ListParagraph"/>
        <w:numPr>
          <w:ilvl w:val="0"/>
          <w:numId w:val="32"/>
        </w:numPr>
        <w:spacing w:after="0" w:line="240" w:lineRule="auto"/>
        <w:rPr>
          <w:rFonts w:ascii="Times New Roman" w:eastAsiaTheme="minorEastAsia" w:hAnsi="Times New Roman" w:cs="Times New Roman"/>
          <w:color w:val="000000" w:themeColor="text1"/>
          <w:sz w:val="24"/>
          <w:szCs w:val="24"/>
        </w:rPr>
      </w:pPr>
      <w:r w:rsidRPr="2B048E72">
        <w:rPr>
          <w:rFonts w:ascii="Times New Roman" w:eastAsia="Arial Narrow" w:hAnsi="Times New Roman" w:cs="Times New Roman"/>
          <w:b/>
          <w:bCs/>
          <w:sz w:val="24"/>
          <w:szCs w:val="24"/>
        </w:rPr>
        <w:t>Definitions:</w:t>
      </w:r>
      <w:r w:rsidRPr="2B048E72">
        <w:rPr>
          <w:rFonts w:ascii="Times New Roman" w:eastAsia="Arial Narrow" w:hAnsi="Times New Roman" w:cs="Times New Roman"/>
          <w:sz w:val="24"/>
          <w:szCs w:val="24"/>
        </w:rPr>
        <w:t xml:space="preserve"> For the purpose of this section, whenever any of the following words, terms, or definitions are used herein, they shall have the meanings ascribed to them in this subsection. Where terms are not specifically defined, they shall have the meaning defined in this title or, if none, the ordinarily accepted meanings such as the context implies. </w:t>
      </w:r>
      <w:r>
        <w:br/>
      </w:r>
    </w:p>
    <w:p w14:paraId="1463657B" w14:textId="77777777" w:rsidR="002E6A5B" w:rsidRPr="002E6A5B" w:rsidRDefault="002E6A5B" w:rsidP="002E6A5B">
      <w:pPr>
        <w:ind w:left="720"/>
        <w:contextualSpacing/>
        <w:rPr>
          <w:rFonts w:eastAsia="Arial Narrow"/>
        </w:rPr>
      </w:pPr>
      <w:r w:rsidRPr="2B048E72">
        <w:rPr>
          <w:rFonts w:eastAsia="Arial Narrow"/>
        </w:rPr>
        <w:t xml:space="preserve">AFFORDABLE HOUSING. Any housing that qualifies as affordable for the targeted households identified in this section. For the purpose of this section, “affordable housing” is divided into tiers based on availability to households at distinct income levels. </w:t>
      </w:r>
    </w:p>
    <w:p w14:paraId="4438D03D" w14:textId="77777777" w:rsidR="002E6A5B" w:rsidRPr="002E6A5B" w:rsidRDefault="002E6A5B" w:rsidP="002E6A5B">
      <w:pPr>
        <w:ind w:left="720"/>
        <w:contextualSpacing/>
        <w:rPr>
          <w:rFonts w:eastAsia="Arial Narrow"/>
        </w:rPr>
      </w:pPr>
    </w:p>
    <w:p w14:paraId="5299829C" w14:textId="77777777" w:rsidR="002E6A5B" w:rsidRPr="002E6A5B" w:rsidRDefault="002E6A5B" w:rsidP="002E6A5B">
      <w:pPr>
        <w:ind w:left="720"/>
        <w:contextualSpacing/>
        <w:rPr>
          <w:rFonts w:eastAsia="Arial Narrow"/>
        </w:rPr>
      </w:pPr>
      <w:r w:rsidRPr="2B048E72">
        <w:rPr>
          <w:rFonts w:eastAsia="Arial Narrow"/>
        </w:rPr>
        <w:t xml:space="preserve">AFFORDABLE HOUSING COMPLIANCE PLAN: A plan submitted by a developer or owner of a covered development describing how development will comply the requirements of this section. </w:t>
      </w:r>
    </w:p>
    <w:p w14:paraId="66347B54" w14:textId="77777777" w:rsidR="002E6A5B" w:rsidRPr="002E6A5B" w:rsidRDefault="002E6A5B" w:rsidP="002E6A5B">
      <w:pPr>
        <w:ind w:left="720"/>
        <w:contextualSpacing/>
        <w:rPr>
          <w:rFonts w:eastAsia="Arial Narrow"/>
        </w:rPr>
      </w:pPr>
    </w:p>
    <w:p w14:paraId="066C2B7F" w14:textId="5AECFE51" w:rsidR="002E6A5B" w:rsidRPr="002E6A5B" w:rsidRDefault="002E6A5B" w:rsidP="002E6A5B">
      <w:pPr>
        <w:ind w:left="720"/>
        <w:contextualSpacing/>
        <w:rPr>
          <w:rFonts w:eastAsia="Arial Narrow"/>
        </w:rPr>
      </w:pPr>
      <w:r w:rsidRPr="2B048E72">
        <w:rPr>
          <w:rFonts w:eastAsia="Arial Narrow"/>
        </w:rPr>
        <w:lastRenderedPageBreak/>
        <w:t xml:space="preserve">AFFORDABLE HOUSING TRUST FUND. A trust fund to be established by the Village, pursuant to Section 1-9C-4 of the Municipal Code of the Village, with the purpose of aggregating and providing financial resources to address the affordable housing needs of individuals and families in the Village. </w:t>
      </w:r>
    </w:p>
    <w:p w14:paraId="7ECD62C7" w14:textId="77777777" w:rsidR="002E6A5B" w:rsidRPr="002E6A5B" w:rsidRDefault="002E6A5B" w:rsidP="002E6A5B">
      <w:pPr>
        <w:ind w:left="720"/>
        <w:contextualSpacing/>
        <w:rPr>
          <w:rFonts w:eastAsia="Arial Narrow"/>
        </w:rPr>
      </w:pPr>
    </w:p>
    <w:p w14:paraId="28535C9D" w14:textId="77777777" w:rsidR="002E6A5B" w:rsidRPr="002E6A5B" w:rsidRDefault="002E6A5B" w:rsidP="002E6A5B">
      <w:pPr>
        <w:ind w:left="720"/>
        <w:contextualSpacing/>
        <w:rPr>
          <w:rFonts w:eastAsia="Arial Narrow"/>
        </w:rPr>
      </w:pPr>
      <w:r w:rsidRPr="2B048E72">
        <w:rPr>
          <w:rFonts w:eastAsia="Arial Narrow"/>
        </w:rPr>
        <w:t>AFFORDABLE HOUSING UNIT. A dwelling unit that meets the criteria for affordable housing.</w:t>
      </w:r>
    </w:p>
    <w:p w14:paraId="2114B14E" w14:textId="77777777" w:rsidR="002E6A5B" w:rsidRPr="002E6A5B" w:rsidRDefault="002E6A5B" w:rsidP="002E6A5B">
      <w:pPr>
        <w:ind w:left="720"/>
        <w:contextualSpacing/>
        <w:rPr>
          <w:rFonts w:eastAsia="Arial Narrow"/>
        </w:rPr>
      </w:pPr>
    </w:p>
    <w:p w14:paraId="31E2AEA4" w14:textId="77777777" w:rsidR="002E6A5B" w:rsidRPr="002E6A5B" w:rsidRDefault="002E6A5B" w:rsidP="002E6A5B">
      <w:pPr>
        <w:ind w:left="720"/>
        <w:contextualSpacing/>
        <w:rPr>
          <w:rFonts w:eastAsia="Arial Narrow"/>
        </w:rPr>
      </w:pPr>
      <w:r w:rsidRPr="2B048E72">
        <w:rPr>
          <w:rFonts w:eastAsia="Arial Narrow"/>
        </w:rPr>
        <w:t>AFFORDABLE OWNER-OCCUPIED UNITS. Affordable housing units marketed and offered for sale to eligible households subject to an affordable unit covenant.</w:t>
      </w:r>
    </w:p>
    <w:p w14:paraId="605290FC" w14:textId="77777777" w:rsidR="002E6A5B" w:rsidRPr="002E6A5B" w:rsidRDefault="002E6A5B" w:rsidP="002E6A5B">
      <w:pPr>
        <w:ind w:left="720"/>
        <w:contextualSpacing/>
      </w:pPr>
    </w:p>
    <w:p w14:paraId="5A90F15B" w14:textId="77777777" w:rsidR="002E6A5B" w:rsidRPr="002E6A5B" w:rsidRDefault="002E6A5B" w:rsidP="002E6A5B">
      <w:pPr>
        <w:ind w:left="720"/>
        <w:contextualSpacing/>
        <w:rPr>
          <w:rFonts w:eastAsia="Arial Narrow"/>
        </w:rPr>
      </w:pPr>
      <w:r w:rsidRPr="2B048E72">
        <w:rPr>
          <w:rFonts w:eastAsia="Arial Narrow"/>
        </w:rPr>
        <w:t xml:space="preserve">AFFORDABLE RENTAL UNITS. Affordable housing units marketed and offered for rent to eligible households subject to standard lease terms. </w:t>
      </w:r>
    </w:p>
    <w:p w14:paraId="058819C9" w14:textId="77777777" w:rsidR="002E6A5B" w:rsidRPr="002E6A5B" w:rsidRDefault="002E6A5B" w:rsidP="002E6A5B">
      <w:pPr>
        <w:ind w:left="720"/>
        <w:contextualSpacing/>
        <w:rPr>
          <w:rFonts w:eastAsia="Arial Narrow"/>
        </w:rPr>
      </w:pPr>
    </w:p>
    <w:p w14:paraId="5151F2CF" w14:textId="77777777" w:rsidR="002E6A5B" w:rsidRPr="002E6A5B" w:rsidRDefault="002E6A5B" w:rsidP="002E6A5B">
      <w:pPr>
        <w:ind w:left="720"/>
        <w:contextualSpacing/>
        <w:rPr>
          <w:rFonts w:eastAsia="Arial Narrow"/>
        </w:rPr>
      </w:pPr>
      <w:r w:rsidRPr="2B048E72">
        <w:rPr>
          <w:rFonts w:eastAsia="Arial Narrow"/>
        </w:rPr>
        <w:t xml:space="preserve">AREA MEDIAN INCOME (AMI). The median income level for the Chicago-Naperville-Elgin, IL-IN-WI Metropolitan Statistical Area, as established and defined in the annual schedule published by the Secretary of Housing and Urban Development and adjusted for household size. </w:t>
      </w:r>
    </w:p>
    <w:p w14:paraId="4FDCD148" w14:textId="77777777" w:rsidR="002E6A5B" w:rsidRPr="002E6A5B" w:rsidRDefault="002E6A5B" w:rsidP="002E6A5B">
      <w:pPr>
        <w:ind w:left="720"/>
        <w:contextualSpacing/>
        <w:rPr>
          <w:rFonts w:eastAsia="Arial Narrow"/>
        </w:rPr>
      </w:pPr>
    </w:p>
    <w:p w14:paraId="65558814" w14:textId="77777777" w:rsidR="002E6A5B" w:rsidRPr="002E6A5B" w:rsidRDefault="002E6A5B" w:rsidP="002E6A5B">
      <w:pPr>
        <w:ind w:left="720"/>
        <w:contextualSpacing/>
        <w:rPr>
          <w:rFonts w:eastAsia="Arial Narrow"/>
        </w:rPr>
      </w:pPr>
      <w:r w:rsidRPr="2B048E72">
        <w:rPr>
          <w:rFonts w:eastAsia="Arial Narrow"/>
        </w:rPr>
        <w:t xml:space="preserve">BASE DENSITY. The number of dwelling units permitted to be constructed on a parcel in conformance with the requirements of the zoning district in which it is located, prior to applying any applicable density bonus. </w:t>
      </w:r>
    </w:p>
    <w:p w14:paraId="1D5247B3" w14:textId="77777777" w:rsidR="002E6A5B" w:rsidRPr="002E6A5B" w:rsidRDefault="002E6A5B" w:rsidP="002E6A5B">
      <w:pPr>
        <w:ind w:left="720"/>
        <w:contextualSpacing/>
        <w:rPr>
          <w:rFonts w:eastAsia="Arial Narrow"/>
        </w:rPr>
      </w:pPr>
    </w:p>
    <w:p w14:paraId="78956F19" w14:textId="77777777" w:rsidR="002E6A5B" w:rsidRPr="002E6A5B" w:rsidRDefault="002E6A5B" w:rsidP="002E6A5B">
      <w:pPr>
        <w:ind w:left="720"/>
        <w:contextualSpacing/>
        <w:rPr>
          <w:rFonts w:eastAsia="Arial Narrow"/>
        </w:rPr>
      </w:pPr>
      <w:r w:rsidRPr="2B048E72">
        <w:rPr>
          <w:rFonts w:eastAsia="Arial Narrow"/>
        </w:rPr>
        <w:t xml:space="preserve">CERTIFICATE OF QUALIFICATION. A certificate establishing a qualified household's eligibility to purchase or lease an affordable dwelling unit based on income eligibility using income and asset limits, in accordance with the Village's policies and procedures. </w:t>
      </w:r>
    </w:p>
    <w:p w14:paraId="17D40074" w14:textId="77777777" w:rsidR="002E6A5B" w:rsidRPr="002E6A5B" w:rsidRDefault="002E6A5B" w:rsidP="002E6A5B">
      <w:pPr>
        <w:ind w:left="720"/>
        <w:contextualSpacing/>
        <w:rPr>
          <w:rFonts w:eastAsia="Arial Narrow"/>
        </w:rPr>
      </w:pPr>
    </w:p>
    <w:p w14:paraId="3B222B0C" w14:textId="77777777" w:rsidR="002E6A5B" w:rsidRPr="002E6A5B" w:rsidRDefault="002E6A5B" w:rsidP="002E6A5B">
      <w:pPr>
        <w:ind w:left="720"/>
        <w:contextualSpacing/>
        <w:rPr>
          <w:rFonts w:eastAsia="Arial Narrow"/>
        </w:rPr>
      </w:pPr>
      <w:r w:rsidRPr="2B048E72">
        <w:rPr>
          <w:rFonts w:eastAsia="Arial Narrow"/>
        </w:rPr>
        <w:t xml:space="preserve">CONSUMER PRICE INDEX (CPI-U). Consumer price index for all urban consumers for the Chicago-Naperville-Elgin area as published annually by the U.S. Department of Labor, Bureau of Labor Statistics. </w:t>
      </w:r>
    </w:p>
    <w:p w14:paraId="28DA3B16" w14:textId="77777777" w:rsidR="002E6A5B" w:rsidRPr="002E6A5B" w:rsidRDefault="002E6A5B" w:rsidP="002E6A5B">
      <w:pPr>
        <w:ind w:left="720"/>
        <w:contextualSpacing/>
        <w:rPr>
          <w:rFonts w:eastAsia="Arial Narrow"/>
        </w:rPr>
      </w:pPr>
    </w:p>
    <w:p w14:paraId="571978A8" w14:textId="77777777" w:rsidR="002E6A5B" w:rsidRPr="002E6A5B" w:rsidRDefault="002E6A5B" w:rsidP="002E6A5B">
      <w:pPr>
        <w:ind w:left="720"/>
        <w:contextualSpacing/>
        <w:rPr>
          <w:rFonts w:eastAsia="Arial Narrow"/>
        </w:rPr>
      </w:pPr>
      <w:r w:rsidRPr="2B048E72">
        <w:rPr>
          <w:rFonts w:eastAsia="Arial Narrow"/>
        </w:rPr>
        <w:t>CONVERSION. A change in a residential or mixed-use rental development to individual-owner residential condominium units, or a change in individual-owner residential condominium units to a residential or mixed-use rental development.</w:t>
      </w:r>
    </w:p>
    <w:p w14:paraId="0736B1AE" w14:textId="77777777" w:rsidR="002E6A5B" w:rsidRPr="002E6A5B" w:rsidRDefault="002E6A5B" w:rsidP="002E6A5B">
      <w:pPr>
        <w:ind w:left="720"/>
        <w:contextualSpacing/>
        <w:rPr>
          <w:rFonts w:eastAsia="Arial Narrow"/>
        </w:rPr>
      </w:pPr>
    </w:p>
    <w:p w14:paraId="584B2239" w14:textId="77777777" w:rsidR="002E6A5B" w:rsidRPr="002E6A5B" w:rsidRDefault="002E6A5B" w:rsidP="002E6A5B">
      <w:pPr>
        <w:ind w:left="720"/>
        <w:contextualSpacing/>
        <w:rPr>
          <w:rFonts w:eastAsia="Arial Narrow"/>
        </w:rPr>
      </w:pPr>
      <w:r w:rsidRPr="2B048E72">
        <w:rPr>
          <w:rFonts w:eastAsia="Arial Narrow"/>
        </w:rPr>
        <w:t xml:space="preserve">COVERED DEVELOPMENT. Any residential or mixed-use development with a residential component that is required to provide affordable housing units, fees in lieu of affordable housing, or linkage fees under the provisions of this section. Projects at one location undertaken in phases, stages, or otherwise developed in distinct parts shall be considered a single covered development. </w:t>
      </w:r>
    </w:p>
    <w:p w14:paraId="556CBF85" w14:textId="77777777" w:rsidR="002E6A5B" w:rsidRPr="002E6A5B" w:rsidRDefault="002E6A5B" w:rsidP="002E6A5B">
      <w:pPr>
        <w:ind w:left="720"/>
        <w:contextualSpacing/>
        <w:rPr>
          <w:rFonts w:eastAsia="Arial Narrow"/>
        </w:rPr>
      </w:pPr>
    </w:p>
    <w:p w14:paraId="47FC30DA" w14:textId="77777777" w:rsidR="002E6A5B" w:rsidRPr="002E6A5B" w:rsidRDefault="002E6A5B" w:rsidP="002E6A5B">
      <w:pPr>
        <w:ind w:left="720"/>
        <w:contextualSpacing/>
        <w:rPr>
          <w:rFonts w:eastAsia="Arial Narrow"/>
        </w:rPr>
      </w:pPr>
      <w:r w:rsidRPr="2B048E72">
        <w:rPr>
          <w:rFonts w:eastAsia="Arial Narrow"/>
        </w:rPr>
        <w:t xml:space="preserve">DEVELOPER. The party responsible for obtaining approvals from the Village, including zoning, subdivision, and building permit approvals, for a covered development. </w:t>
      </w:r>
    </w:p>
    <w:p w14:paraId="30EAE560" w14:textId="77777777" w:rsidR="002E6A5B" w:rsidRPr="002E6A5B" w:rsidRDefault="002E6A5B" w:rsidP="002E6A5B">
      <w:pPr>
        <w:ind w:left="720"/>
        <w:contextualSpacing/>
        <w:rPr>
          <w:rFonts w:eastAsia="Arial Narrow"/>
        </w:rPr>
      </w:pPr>
    </w:p>
    <w:p w14:paraId="3E6E66F9" w14:textId="77777777" w:rsidR="002E6A5B" w:rsidRPr="002E6A5B" w:rsidRDefault="002E6A5B" w:rsidP="002E6A5B">
      <w:pPr>
        <w:ind w:left="720"/>
        <w:contextualSpacing/>
        <w:rPr>
          <w:rFonts w:eastAsia="Arial Narrow"/>
        </w:rPr>
      </w:pPr>
      <w:r w:rsidRPr="2B048E72">
        <w:rPr>
          <w:rFonts w:eastAsia="Arial Narrow"/>
        </w:rPr>
        <w:t xml:space="preserve">ELIGIBLE HOUSEHOLD. For purposes of this section, a household with an annual income at or below 100 percent of the Area Median Income purchasing an owner-occupied unit or a household with an annual income at or below 60 percent of the Area Median Income leasing a rental unit. </w:t>
      </w:r>
    </w:p>
    <w:p w14:paraId="2C7122CB" w14:textId="77777777" w:rsidR="002E6A5B" w:rsidRPr="002E6A5B" w:rsidRDefault="002E6A5B" w:rsidP="002E6A5B">
      <w:pPr>
        <w:ind w:left="720"/>
        <w:contextualSpacing/>
        <w:rPr>
          <w:rFonts w:eastAsia="Arial Narrow"/>
        </w:rPr>
      </w:pPr>
    </w:p>
    <w:p w14:paraId="0B509267" w14:textId="1A48AADD" w:rsidR="002E6A5B" w:rsidRPr="002E6A5B" w:rsidRDefault="002E6A5B" w:rsidP="002E6A5B">
      <w:pPr>
        <w:ind w:left="720"/>
        <w:contextualSpacing/>
        <w:rPr>
          <w:rFonts w:eastAsia="Arial Narrow"/>
        </w:rPr>
      </w:pPr>
      <w:r w:rsidRPr="2B048E72">
        <w:rPr>
          <w:rFonts w:eastAsia="Arial Narrow"/>
        </w:rPr>
        <w:lastRenderedPageBreak/>
        <w:t xml:space="preserve">HOUSING EXPENSES. For affordable rental units, rent and utilities. For affordable owner-occupied units, principal and interest of any mortgages placed on the unit, property taxes, condominium, or homeowner’s association fees, if applicable, and insurance. </w:t>
      </w:r>
    </w:p>
    <w:p w14:paraId="2D0D25ED" w14:textId="77777777" w:rsidR="002E6A5B" w:rsidRPr="002E6A5B" w:rsidRDefault="002E6A5B" w:rsidP="002E6A5B">
      <w:pPr>
        <w:ind w:left="720"/>
        <w:contextualSpacing/>
        <w:rPr>
          <w:rFonts w:eastAsia="Arial Narrow"/>
        </w:rPr>
      </w:pPr>
    </w:p>
    <w:p w14:paraId="6C74CAE3" w14:textId="77777777" w:rsidR="002E6A5B" w:rsidRPr="002E6A5B" w:rsidRDefault="002E6A5B" w:rsidP="002E6A5B">
      <w:pPr>
        <w:ind w:left="720"/>
        <w:contextualSpacing/>
        <w:rPr>
          <w:rFonts w:eastAsia="Arial Narrow"/>
        </w:rPr>
      </w:pPr>
      <w:r w:rsidRPr="2B048E72">
        <w:rPr>
          <w:rFonts w:eastAsia="Arial Narrow"/>
        </w:rPr>
        <w:t>MAXIMUM RESALE PRICE. The maximum price an owner-occupied affordable unit may be sold to another eligible household at based on a valuation formula established by the Village on an annual basis in conjunction with the annual release of median income levels published by the Department of Housing and Urban Development for the Chicago-Joliet-Naperville Metro FMR Area.</w:t>
      </w:r>
    </w:p>
    <w:p w14:paraId="579865D8" w14:textId="77777777" w:rsidR="002E6A5B" w:rsidRPr="002E6A5B" w:rsidRDefault="002E6A5B" w:rsidP="002E6A5B">
      <w:pPr>
        <w:ind w:left="720"/>
        <w:contextualSpacing/>
        <w:rPr>
          <w:rFonts w:eastAsia="Arial Narrow"/>
        </w:rPr>
      </w:pPr>
    </w:p>
    <w:p w14:paraId="0C87E138" w14:textId="77777777" w:rsidR="002E6A5B" w:rsidRPr="002E6A5B" w:rsidRDefault="002E6A5B" w:rsidP="002E6A5B">
      <w:pPr>
        <w:ind w:left="720"/>
        <w:contextualSpacing/>
        <w:rPr>
          <w:rFonts w:eastAsia="Arial Narrow"/>
        </w:rPr>
      </w:pPr>
      <w:r w:rsidRPr="2B048E72">
        <w:rPr>
          <w:rFonts w:eastAsia="Arial Narrow"/>
        </w:rPr>
        <w:t>MARKET RATE HOUSING UNITS. All owner-occupied or rental dwelling units in a covered development that are not classified as affordable housing units.</w:t>
      </w:r>
    </w:p>
    <w:p w14:paraId="53D7DB56" w14:textId="77777777" w:rsidR="002E6A5B" w:rsidRPr="002E6A5B" w:rsidRDefault="002E6A5B" w:rsidP="002E6A5B">
      <w:pPr>
        <w:ind w:left="720"/>
        <w:contextualSpacing/>
        <w:rPr>
          <w:rFonts w:eastAsia="Arial Narrow"/>
        </w:rPr>
      </w:pPr>
    </w:p>
    <w:p w14:paraId="1B0662B6" w14:textId="77777777" w:rsidR="002E6A5B" w:rsidRPr="002E6A5B" w:rsidRDefault="002E6A5B" w:rsidP="002E6A5B">
      <w:pPr>
        <w:pStyle w:val="ListParagraph"/>
        <w:numPr>
          <w:ilvl w:val="0"/>
          <w:numId w:val="32"/>
        </w:numPr>
        <w:spacing w:after="0" w:line="240" w:lineRule="auto"/>
        <w:rPr>
          <w:rFonts w:ascii="Times New Roman" w:eastAsia="Arial Narrow" w:hAnsi="Times New Roman" w:cs="Times New Roman"/>
          <w:b/>
          <w:bCs/>
          <w:color w:val="000000" w:themeColor="text1"/>
          <w:sz w:val="24"/>
          <w:szCs w:val="24"/>
        </w:rPr>
      </w:pPr>
      <w:r w:rsidRPr="2B048E72">
        <w:rPr>
          <w:rFonts w:ascii="Times New Roman" w:eastAsia="Arial Narrow" w:hAnsi="Times New Roman" w:cs="Times New Roman"/>
          <w:b/>
          <w:bCs/>
          <w:sz w:val="24"/>
          <w:szCs w:val="24"/>
        </w:rPr>
        <w:t>Administration:</w:t>
      </w:r>
    </w:p>
    <w:p w14:paraId="5F05AC3E" w14:textId="77777777" w:rsidR="002E6A5B" w:rsidRPr="002E6A5B" w:rsidRDefault="002E6A5B" w:rsidP="002E6A5B">
      <w:pPr>
        <w:ind w:left="720"/>
        <w:contextualSpacing/>
      </w:pPr>
    </w:p>
    <w:p w14:paraId="77ADB557" w14:textId="77777777" w:rsidR="002E6A5B" w:rsidRPr="002E6A5B" w:rsidRDefault="002E6A5B" w:rsidP="002E6A5B">
      <w:pPr>
        <w:pStyle w:val="ListParagraph"/>
        <w:numPr>
          <w:ilvl w:val="0"/>
          <w:numId w:val="31"/>
        </w:numPr>
        <w:spacing w:after="0" w:line="240" w:lineRule="auto"/>
        <w:ind w:left="1080"/>
        <w:rPr>
          <w:rFonts w:ascii="Times New Roman" w:eastAsia="Arial Narrow" w:hAnsi="Times New Roman" w:cs="Times New Roman"/>
          <w:sz w:val="24"/>
          <w:szCs w:val="24"/>
        </w:rPr>
      </w:pPr>
      <w:r w:rsidRPr="2B048E72">
        <w:rPr>
          <w:rFonts w:ascii="Times New Roman" w:eastAsia="Arial Narrow" w:hAnsi="Times New Roman" w:cs="Times New Roman"/>
          <w:sz w:val="24"/>
          <w:szCs w:val="24"/>
        </w:rPr>
        <w:t xml:space="preserve">The provisions of this section shall be administered by the Village Administrator and the Department of Community and Economic Development. The Village Administrator shall have the right to adopt and amend from time-to-time administrative guidelines, procedures, and schedules to assist in the effective implementation of this section; provided, however, that any administrative guidelines, procedures, and schedules adopted or amended pursuant to this section shall not be inconsistent with this section, and that in the event of a conflict between the administrative guidelines and this section, this section shall control. </w:t>
      </w:r>
    </w:p>
    <w:p w14:paraId="5E12BD3F" w14:textId="77777777" w:rsidR="002E6A5B" w:rsidRPr="002E6A5B" w:rsidRDefault="002E6A5B" w:rsidP="002E6A5B">
      <w:pPr>
        <w:ind w:left="720"/>
        <w:contextualSpacing/>
        <w:rPr>
          <w:rFonts w:eastAsia="Arial Narrow"/>
        </w:rPr>
      </w:pPr>
    </w:p>
    <w:p w14:paraId="0FF2F06F" w14:textId="77777777" w:rsidR="002E6A5B" w:rsidRPr="002E6A5B" w:rsidRDefault="002E6A5B" w:rsidP="002E6A5B">
      <w:pPr>
        <w:pStyle w:val="ListParagraph"/>
        <w:numPr>
          <w:ilvl w:val="0"/>
          <w:numId w:val="31"/>
        </w:numPr>
        <w:spacing w:after="0" w:line="240" w:lineRule="auto"/>
        <w:ind w:left="1080"/>
        <w:rPr>
          <w:rFonts w:ascii="Times New Roman" w:eastAsia="Arial Narrow" w:hAnsi="Times New Roman" w:cs="Times New Roman"/>
          <w:sz w:val="24"/>
          <w:szCs w:val="24"/>
        </w:rPr>
      </w:pPr>
      <w:r w:rsidRPr="2B048E72">
        <w:rPr>
          <w:rFonts w:ascii="Times New Roman" w:eastAsia="Arial Narrow" w:hAnsi="Times New Roman" w:cs="Times New Roman"/>
          <w:sz w:val="24"/>
          <w:szCs w:val="24"/>
        </w:rPr>
        <w:t>The Village Administrator may, with the authorization of the Board of Trustees, enter into an agreement with a not-for-profit organization specializing in the management and operation of affordable housing programs to assist in the administration of portions of this section, including, without limitation, performing assessments of households’ certificate of qualification, managing waitlists for affordable housing units, marketing affordable housing units, verifying covered developments’ ongoing compliance with the requirements of this section, and advising on the administrative guidelines, procedures, and schedules authorized by this section.</w:t>
      </w:r>
    </w:p>
    <w:p w14:paraId="75FE7DEE" w14:textId="77777777" w:rsidR="002E6A5B" w:rsidRPr="002E6A5B" w:rsidRDefault="002E6A5B" w:rsidP="002E6A5B">
      <w:pPr>
        <w:ind w:left="720"/>
        <w:contextualSpacing/>
        <w:rPr>
          <w:rFonts w:eastAsia="Arial Narrow"/>
        </w:rPr>
      </w:pPr>
    </w:p>
    <w:p w14:paraId="3F3208B9" w14:textId="77777777" w:rsidR="002E6A5B" w:rsidRPr="002E6A5B" w:rsidRDefault="002E6A5B" w:rsidP="002E6A5B">
      <w:pPr>
        <w:pStyle w:val="ListParagraph"/>
        <w:numPr>
          <w:ilvl w:val="0"/>
          <w:numId w:val="32"/>
        </w:numPr>
        <w:spacing w:after="0" w:line="240" w:lineRule="auto"/>
        <w:rPr>
          <w:rFonts w:ascii="Times New Roman" w:hAnsi="Times New Roman" w:cs="Times New Roman"/>
          <w:b/>
          <w:bCs/>
          <w:color w:val="000000" w:themeColor="text1"/>
          <w:sz w:val="24"/>
          <w:szCs w:val="24"/>
        </w:rPr>
      </w:pPr>
      <w:r w:rsidRPr="2B048E72">
        <w:rPr>
          <w:rFonts w:ascii="Times New Roman" w:eastAsia="Arial Narrow" w:hAnsi="Times New Roman" w:cs="Times New Roman"/>
          <w:b/>
          <w:bCs/>
          <w:sz w:val="24"/>
          <w:szCs w:val="24"/>
        </w:rPr>
        <w:t>Applicability:</w:t>
      </w:r>
    </w:p>
    <w:p w14:paraId="7D858562" w14:textId="77777777" w:rsidR="002E6A5B" w:rsidRPr="002E6A5B" w:rsidRDefault="002E6A5B" w:rsidP="002E6A5B">
      <w:pPr>
        <w:ind w:left="720"/>
        <w:contextualSpacing/>
        <w:rPr>
          <w:rFonts w:eastAsia="Arial Narrow"/>
        </w:rPr>
      </w:pPr>
    </w:p>
    <w:p w14:paraId="065AFB30" w14:textId="77777777" w:rsidR="002E6A5B" w:rsidRPr="002E6A5B" w:rsidRDefault="002E6A5B" w:rsidP="002E6A5B">
      <w:pPr>
        <w:pStyle w:val="ListParagraph"/>
        <w:numPr>
          <w:ilvl w:val="0"/>
          <w:numId w:val="30"/>
        </w:numPr>
        <w:spacing w:after="0" w:line="240" w:lineRule="auto"/>
        <w:ind w:left="1080"/>
        <w:rPr>
          <w:rFonts w:ascii="Times New Roman" w:eastAsia="Arial Narrow" w:hAnsi="Times New Roman" w:cs="Times New Roman"/>
          <w:sz w:val="24"/>
          <w:szCs w:val="24"/>
        </w:rPr>
      </w:pPr>
      <w:r w:rsidRPr="2B048E72">
        <w:rPr>
          <w:rFonts w:ascii="Times New Roman" w:eastAsia="Arial Narrow" w:hAnsi="Times New Roman" w:cs="Times New Roman"/>
          <w:sz w:val="24"/>
          <w:szCs w:val="24"/>
        </w:rPr>
        <w:t>General. Developments subject to the provisions of this section shall be deemed covered developments and shall include the following:</w:t>
      </w:r>
    </w:p>
    <w:p w14:paraId="6B631A34" w14:textId="77777777" w:rsidR="002E6A5B" w:rsidRPr="002E6A5B" w:rsidRDefault="002E6A5B" w:rsidP="002E6A5B">
      <w:pPr>
        <w:ind w:left="720"/>
        <w:contextualSpacing/>
        <w:rPr>
          <w:rFonts w:eastAsia="Arial Narrow"/>
        </w:rPr>
      </w:pPr>
    </w:p>
    <w:p w14:paraId="53F13ED1" w14:textId="77777777" w:rsidR="002E6A5B" w:rsidRPr="002E6A5B" w:rsidRDefault="002E6A5B" w:rsidP="002E6A5B">
      <w:pPr>
        <w:pStyle w:val="ListParagraph"/>
        <w:numPr>
          <w:ilvl w:val="0"/>
          <w:numId w:val="29"/>
        </w:numPr>
        <w:spacing w:after="0" w:line="240" w:lineRule="auto"/>
        <w:ind w:left="1440"/>
        <w:rPr>
          <w:rFonts w:ascii="Times New Roman" w:eastAsia="Arial Narrow" w:hAnsi="Times New Roman" w:cs="Times New Roman"/>
          <w:sz w:val="24"/>
          <w:szCs w:val="24"/>
        </w:rPr>
      </w:pPr>
      <w:r w:rsidRPr="2B048E72">
        <w:rPr>
          <w:rFonts w:ascii="Times New Roman" w:eastAsia="Arial Narrow" w:hAnsi="Times New Roman" w:cs="Times New Roman"/>
          <w:sz w:val="24"/>
          <w:szCs w:val="24"/>
        </w:rPr>
        <w:t>A development that is new single-family attached, single-family detached, two-family detached, or multi-family residential construction or new mixed-use construction with a residential component.</w:t>
      </w:r>
    </w:p>
    <w:p w14:paraId="6903B090" w14:textId="77777777" w:rsidR="002E6A5B" w:rsidRPr="002E6A5B" w:rsidRDefault="002E6A5B" w:rsidP="002E6A5B">
      <w:pPr>
        <w:ind w:left="1440"/>
        <w:contextualSpacing/>
        <w:rPr>
          <w:rFonts w:eastAsia="Arial Narrow"/>
        </w:rPr>
      </w:pPr>
    </w:p>
    <w:p w14:paraId="4D997FF2" w14:textId="77777777" w:rsidR="002E6A5B" w:rsidRPr="002E6A5B" w:rsidRDefault="002E6A5B" w:rsidP="002E6A5B">
      <w:pPr>
        <w:pStyle w:val="ListParagraph"/>
        <w:numPr>
          <w:ilvl w:val="0"/>
          <w:numId w:val="29"/>
        </w:numPr>
        <w:spacing w:after="0" w:line="240" w:lineRule="auto"/>
        <w:ind w:left="1440"/>
        <w:rPr>
          <w:rFonts w:ascii="Times New Roman" w:eastAsia="Arial Narrow" w:hAnsi="Times New Roman" w:cs="Times New Roman"/>
          <w:sz w:val="24"/>
          <w:szCs w:val="24"/>
        </w:rPr>
      </w:pPr>
      <w:r w:rsidRPr="2B048E72">
        <w:rPr>
          <w:rFonts w:ascii="Times New Roman" w:eastAsia="Arial Narrow" w:hAnsi="Times New Roman" w:cs="Times New Roman"/>
          <w:sz w:val="24"/>
          <w:szCs w:val="24"/>
        </w:rPr>
        <w:t xml:space="preserve"> A development that is the renovation or reconstruction of an existing multi-family residential building that increases the number of residential dwelling units from the number of dwelling units in the original structure.</w:t>
      </w:r>
    </w:p>
    <w:p w14:paraId="14CE3584" w14:textId="77777777" w:rsidR="002E6A5B" w:rsidRPr="002E6A5B" w:rsidRDefault="002E6A5B" w:rsidP="002E6A5B">
      <w:pPr>
        <w:ind w:left="1440"/>
        <w:contextualSpacing/>
        <w:rPr>
          <w:rFonts w:eastAsia="Arial Narrow"/>
        </w:rPr>
      </w:pPr>
    </w:p>
    <w:p w14:paraId="45E7D12F" w14:textId="77777777" w:rsidR="002E6A5B" w:rsidRPr="002E6A5B" w:rsidRDefault="002E6A5B" w:rsidP="002E6A5B">
      <w:pPr>
        <w:pStyle w:val="ListParagraph"/>
        <w:numPr>
          <w:ilvl w:val="0"/>
          <w:numId w:val="29"/>
        </w:numPr>
        <w:spacing w:after="0" w:line="240" w:lineRule="auto"/>
        <w:ind w:left="1440"/>
        <w:rPr>
          <w:rFonts w:ascii="Times New Roman" w:eastAsia="Arial Narrow" w:hAnsi="Times New Roman" w:cs="Times New Roman"/>
          <w:sz w:val="24"/>
          <w:szCs w:val="24"/>
        </w:rPr>
      </w:pPr>
      <w:r w:rsidRPr="2B048E72">
        <w:rPr>
          <w:rFonts w:ascii="Times New Roman" w:eastAsia="Arial Narrow" w:hAnsi="Times New Roman" w:cs="Times New Roman"/>
          <w:sz w:val="24"/>
          <w:szCs w:val="24"/>
        </w:rPr>
        <w:t>A development that will change the use of an existing building from non-residential to residential or that will change the class of residential use from single-family to multi-family.</w:t>
      </w:r>
    </w:p>
    <w:p w14:paraId="6950D5CF" w14:textId="77777777" w:rsidR="002E6A5B" w:rsidRPr="002E6A5B" w:rsidRDefault="002E6A5B" w:rsidP="002E6A5B">
      <w:pPr>
        <w:ind w:left="1440"/>
        <w:contextualSpacing/>
        <w:rPr>
          <w:rFonts w:eastAsia="Arial Narrow"/>
        </w:rPr>
      </w:pPr>
    </w:p>
    <w:p w14:paraId="5D2748F4" w14:textId="77777777" w:rsidR="002E6A5B" w:rsidRPr="002E6A5B" w:rsidRDefault="002E6A5B" w:rsidP="002E6A5B">
      <w:pPr>
        <w:pStyle w:val="ListParagraph"/>
        <w:numPr>
          <w:ilvl w:val="0"/>
          <w:numId w:val="29"/>
        </w:numPr>
        <w:spacing w:after="0" w:line="240" w:lineRule="auto"/>
        <w:ind w:left="1440"/>
        <w:rPr>
          <w:rFonts w:ascii="Times New Roman" w:eastAsia="Arial Narrow" w:hAnsi="Times New Roman" w:cs="Times New Roman"/>
          <w:sz w:val="24"/>
          <w:szCs w:val="24"/>
        </w:rPr>
      </w:pPr>
      <w:r w:rsidRPr="2B048E72">
        <w:rPr>
          <w:rFonts w:ascii="Times New Roman" w:eastAsia="Arial Narrow" w:hAnsi="Times New Roman" w:cs="Times New Roman"/>
          <w:sz w:val="24"/>
          <w:szCs w:val="24"/>
        </w:rPr>
        <w:t>A development that includes a conversion.</w:t>
      </w:r>
    </w:p>
    <w:p w14:paraId="4726A1EA" w14:textId="77777777" w:rsidR="002E6A5B" w:rsidRPr="002E6A5B" w:rsidRDefault="002E6A5B" w:rsidP="002E6A5B">
      <w:pPr>
        <w:ind w:left="1440"/>
        <w:contextualSpacing/>
        <w:rPr>
          <w:rFonts w:eastAsia="Arial Narrow"/>
        </w:rPr>
      </w:pPr>
    </w:p>
    <w:p w14:paraId="301E6FB7" w14:textId="77777777" w:rsidR="002E6A5B" w:rsidRPr="002E6A5B" w:rsidRDefault="002E6A5B" w:rsidP="002E6A5B">
      <w:pPr>
        <w:pStyle w:val="ListParagraph"/>
        <w:numPr>
          <w:ilvl w:val="0"/>
          <w:numId w:val="29"/>
        </w:numPr>
        <w:spacing w:after="0" w:line="240" w:lineRule="auto"/>
        <w:ind w:left="1440"/>
        <w:rPr>
          <w:rFonts w:ascii="Times New Roman" w:eastAsia="Arial Narrow" w:hAnsi="Times New Roman" w:cs="Times New Roman"/>
          <w:sz w:val="24"/>
          <w:szCs w:val="24"/>
        </w:rPr>
      </w:pPr>
      <w:r w:rsidRPr="2B048E72">
        <w:rPr>
          <w:rFonts w:ascii="Times New Roman" w:eastAsia="Arial Narrow" w:hAnsi="Times New Roman" w:cs="Times New Roman"/>
          <w:sz w:val="24"/>
          <w:szCs w:val="24"/>
        </w:rPr>
        <w:t xml:space="preserve">A development that is the removal and replacement of an existing single-family detached or two-family detached dwelling unit. </w:t>
      </w:r>
    </w:p>
    <w:p w14:paraId="1AB093ED" w14:textId="77777777" w:rsidR="002E6A5B" w:rsidRPr="002E6A5B" w:rsidRDefault="002E6A5B" w:rsidP="002E6A5B">
      <w:pPr>
        <w:ind w:left="1440"/>
        <w:contextualSpacing/>
        <w:rPr>
          <w:rFonts w:eastAsia="Arial Narrow"/>
        </w:rPr>
      </w:pPr>
    </w:p>
    <w:p w14:paraId="0327B9C7" w14:textId="77777777" w:rsidR="002E6A5B" w:rsidRPr="002E6A5B" w:rsidRDefault="002E6A5B" w:rsidP="002E6A5B">
      <w:pPr>
        <w:pStyle w:val="ListParagraph"/>
        <w:numPr>
          <w:ilvl w:val="0"/>
          <w:numId w:val="29"/>
        </w:numPr>
        <w:spacing w:after="0" w:line="240" w:lineRule="auto"/>
        <w:ind w:left="1440"/>
        <w:rPr>
          <w:rFonts w:ascii="Times New Roman" w:eastAsia="Arial Narrow" w:hAnsi="Times New Roman" w:cs="Times New Roman"/>
          <w:sz w:val="24"/>
          <w:szCs w:val="24"/>
        </w:rPr>
      </w:pPr>
      <w:r w:rsidRPr="2B048E72">
        <w:rPr>
          <w:rFonts w:ascii="Times New Roman" w:eastAsia="Arial Narrow" w:hAnsi="Times New Roman" w:cs="Times New Roman"/>
          <w:sz w:val="24"/>
          <w:szCs w:val="24"/>
        </w:rPr>
        <w:t xml:space="preserve">A development that increases the floor area of an existing single-family detached or two-family detached dwelling unit. This calculation shall not include the floor area of detached accessory structures. </w:t>
      </w:r>
    </w:p>
    <w:p w14:paraId="260EB021" w14:textId="77777777" w:rsidR="002E6A5B" w:rsidRPr="002E6A5B" w:rsidRDefault="002E6A5B" w:rsidP="002E6A5B">
      <w:pPr>
        <w:ind w:left="720"/>
        <w:contextualSpacing/>
        <w:rPr>
          <w:rFonts w:eastAsia="Arial Narrow"/>
        </w:rPr>
      </w:pPr>
    </w:p>
    <w:p w14:paraId="1C87BB9B" w14:textId="77777777" w:rsidR="002E6A5B" w:rsidRPr="002E6A5B" w:rsidRDefault="002E6A5B" w:rsidP="002E6A5B">
      <w:pPr>
        <w:pStyle w:val="ListParagraph"/>
        <w:numPr>
          <w:ilvl w:val="0"/>
          <w:numId w:val="30"/>
        </w:numPr>
        <w:spacing w:after="0" w:line="240" w:lineRule="auto"/>
        <w:ind w:left="1080"/>
        <w:rPr>
          <w:rFonts w:ascii="Times New Roman" w:eastAsia="Arial Narrow" w:hAnsi="Times New Roman" w:cs="Times New Roman"/>
          <w:sz w:val="24"/>
          <w:szCs w:val="24"/>
        </w:rPr>
      </w:pPr>
      <w:r w:rsidRPr="2B048E72">
        <w:rPr>
          <w:rFonts w:ascii="Times New Roman" w:eastAsia="Arial Narrow" w:hAnsi="Times New Roman" w:cs="Times New Roman"/>
          <w:sz w:val="24"/>
          <w:szCs w:val="24"/>
        </w:rPr>
        <w:t>Development on Multiple Parcels. For the purposes of this section, a development that is constructed across multiple adjacent parcels under common ownership shall be considered a single development.</w:t>
      </w:r>
    </w:p>
    <w:p w14:paraId="1E34FD15" w14:textId="77777777" w:rsidR="002E6A5B" w:rsidRPr="002E6A5B" w:rsidRDefault="002E6A5B" w:rsidP="002E6A5B">
      <w:pPr>
        <w:ind w:left="1080" w:hanging="360"/>
        <w:contextualSpacing/>
        <w:rPr>
          <w:rFonts w:eastAsia="Arial Narrow"/>
        </w:rPr>
      </w:pPr>
    </w:p>
    <w:p w14:paraId="71DDC4F3" w14:textId="77777777" w:rsidR="002E6A5B" w:rsidRPr="002E6A5B" w:rsidRDefault="002E6A5B" w:rsidP="002E6A5B">
      <w:pPr>
        <w:pStyle w:val="ListParagraph"/>
        <w:numPr>
          <w:ilvl w:val="0"/>
          <w:numId w:val="30"/>
        </w:numPr>
        <w:spacing w:after="0" w:line="240" w:lineRule="auto"/>
        <w:ind w:left="1080"/>
        <w:rPr>
          <w:rFonts w:ascii="Times New Roman" w:eastAsia="Arial Narrow" w:hAnsi="Times New Roman" w:cs="Times New Roman"/>
          <w:sz w:val="24"/>
          <w:szCs w:val="24"/>
        </w:rPr>
      </w:pPr>
      <w:r w:rsidRPr="2B048E72">
        <w:rPr>
          <w:rFonts w:ascii="Times New Roman" w:eastAsia="Arial Narrow" w:hAnsi="Times New Roman" w:cs="Times New Roman"/>
          <w:sz w:val="24"/>
          <w:szCs w:val="24"/>
        </w:rPr>
        <w:t>Excluded Developments. The requirements of this section do not apply to the following development types:</w:t>
      </w:r>
    </w:p>
    <w:p w14:paraId="63D99290" w14:textId="77777777" w:rsidR="002E6A5B" w:rsidRPr="002E6A5B" w:rsidRDefault="002E6A5B" w:rsidP="002E6A5B">
      <w:pPr>
        <w:ind w:left="720"/>
        <w:contextualSpacing/>
        <w:rPr>
          <w:rFonts w:eastAsia="Arial Narrow"/>
        </w:rPr>
      </w:pPr>
    </w:p>
    <w:p w14:paraId="2CD89AEB" w14:textId="77777777" w:rsidR="002E6A5B" w:rsidRPr="002E6A5B" w:rsidRDefault="002E6A5B" w:rsidP="002E6A5B">
      <w:pPr>
        <w:pStyle w:val="ListParagraph"/>
        <w:numPr>
          <w:ilvl w:val="0"/>
          <w:numId w:val="28"/>
        </w:numPr>
        <w:spacing w:after="0" w:line="240" w:lineRule="auto"/>
        <w:ind w:left="1440"/>
        <w:rPr>
          <w:rFonts w:ascii="Times New Roman" w:eastAsia="Arial Narrow" w:hAnsi="Times New Roman" w:cs="Times New Roman"/>
          <w:sz w:val="24"/>
          <w:szCs w:val="24"/>
        </w:rPr>
      </w:pPr>
      <w:r w:rsidRPr="2B048E72">
        <w:rPr>
          <w:rFonts w:ascii="Times New Roman" w:eastAsia="Arial Narrow" w:hAnsi="Times New Roman" w:cs="Times New Roman"/>
          <w:sz w:val="24"/>
          <w:szCs w:val="24"/>
        </w:rPr>
        <w:t>A non-residential development;</w:t>
      </w:r>
    </w:p>
    <w:p w14:paraId="0CBC05D6" w14:textId="77777777" w:rsidR="002E6A5B" w:rsidRPr="002E6A5B" w:rsidRDefault="002E6A5B" w:rsidP="002E6A5B">
      <w:pPr>
        <w:ind w:left="1440" w:hanging="360"/>
        <w:contextualSpacing/>
        <w:rPr>
          <w:rFonts w:eastAsia="Arial Narrow"/>
        </w:rPr>
      </w:pPr>
    </w:p>
    <w:p w14:paraId="24389BC4" w14:textId="77777777" w:rsidR="002E6A5B" w:rsidRPr="002E6A5B" w:rsidRDefault="002E6A5B" w:rsidP="002E6A5B">
      <w:pPr>
        <w:pStyle w:val="ListParagraph"/>
        <w:numPr>
          <w:ilvl w:val="0"/>
          <w:numId w:val="28"/>
        </w:numPr>
        <w:spacing w:after="0" w:line="240" w:lineRule="auto"/>
        <w:ind w:left="1440"/>
        <w:rPr>
          <w:rFonts w:ascii="Times New Roman" w:eastAsia="Arial Narrow" w:hAnsi="Times New Roman" w:cs="Times New Roman"/>
          <w:sz w:val="24"/>
          <w:szCs w:val="24"/>
        </w:rPr>
      </w:pPr>
      <w:r w:rsidRPr="2B048E72">
        <w:rPr>
          <w:rFonts w:ascii="Times New Roman" w:eastAsia="Arial Narrow" w:hAnsi="Times New Roman" w:cs="Times New Roman"/>
          <w:sz w:val="24"/>
          <w:szCs w:val="24"/>
        </w:rPr>
        <w:t>Assisted living facilities; or</w:t>
      </w:r>
    </w:p>
    <w:p w14:paraId="2ABC6A72" w14:textId="77777777" w:rsidR="002E6A5B" w:rsidRPr="002E6A5B" w:rsidRDefault="002E6A5B" w:rsidP="002E6A5B">
      <w:pPr>
        <w:ind w:left="1440" w:hanging="360"/>
        <w:contextualSpacing/>
        <w:rPr>
          <w:rFonts w:eastAsia="Arial Narrow"/>
        </w:rPr>
      </w:pPr>
    </w:p>
    <w:p w14:paraId="194C72C1" w14:textId="77777777" w:rsidR="002E6A5B" w:rsidRPr="002E6A5B" w:rsidRDefault="002E6A5B" w:rsidP="002E6A5B">
      <w:pPr>
        <w:pStyle w:val="ListParagraph"/>
        <w:numPr>
          <w:ilvl w:val="0"/>
          <w:numId w:val="28"/>
        </w:numPr>
        <w:spacing w:after="0" w:line="240" w:lineRule="auto"/>
        <w:ind w:left="1440"/>
        <w:rPr>
          <w:rFonts w:ascii="Times New Roman" w:eastAsia="Arial Narrow" w:hAnsi="Times New Roman" w:cs="Times New Roman"/>
          <w:sz w:val="24"/>
          <w:szCs w:val="24"/>
        </w:rPr>
      </w:pPr>
      <w:r w:rsidRPr="2B048E72">
        <w:rPr>
          <w:rFonts w:ascii="Times New Roman" w:eastAsia="Arial Narrow" w:hAnsi="Times New Roman" w:cs="Times New Roman"/>
          <w:sz w:val="24"/>
          <w:szCs w:val="24"/>
        </w:rPr>
        <w:t>Nursing facilities.</w:t>
      </w:r>
    </w:p>
    <w:p w14:paraId="24DB19B3" w14:textId="77777777" w:rsidR="002E6A5B" w:rsidRPr="002E6A5B" w:rsidRDefault="002E6A5B" w:rsidP="002E6A5B">
      <w:pPr>
        <w:ind w:left="720"/>
        <w:contextualSpacing/>
        <w:rPr>
          <w:rFonts w:eastAsia="Arial Narrow"/>
        </w:rPr>
      </w:pPr>
    </w:p>
    <w:p w14:paraId="0475BBBA" w14:textId="77777777" w:rsidR="002E6A5B" w:rsidRPr="002E6A5B" w:rsidRDefault="002E6A5B" w:rsidP="002E6A5B">
      <w:pPr>
        <w:pStyle w:val="ListParagraph"/>
        <w:numPr>
          <w:ilvl w:val="0"/>
          <w:numId w:val="32"/>
        </w:numPr>
        <w:spacing w:after="0" w:line="240" w:lineRule="auto"/>
        <w:rPr>
          <w:rFonts w:ascii="Times New Roman" w:eastAsia="Arial Narrow" w:hAnsi="Times New Roman" w:cs="Times New Roman"/>
          <w:b/>
          <w:bCs/>
          <w:sz w:val="24"/>
          <w:szCs w:val="24"/>
        </w:rPr>
      </w:pPr>
      <w:r w:rsidRPr="2B048E72">
        <w:rPr>
          <w:rFonts w:ascii="Times New Roman" w:eastAsia="Arial Narrow" w:hAnsi="Times New Roman" w:cs="Times New Roman"/>
          <w:b/>
          <w:bCs/>
          <w:sz w:val="24"/>
          <w:szCs w:val="24"/>
        </w:rPr>
        <w:t xml:space="preserve">Requirements for Covered Developments: </w:t>
      </w:r>
    </w:p>
    <w:p w14:paraId="33AF7DED" w14:textId="77777777" w:rsidR="002E6A5B" w:rsidRPr="002E6A5B" w:rsidRDefault="002E6A5B" w:rsidP="002E6A5B">
      <w:pPr>
        <w:ind w:left="720"/>
        <w:contextualSpacing/>
        <w:rPr>
          <w:rFonts w:eastAsia="Arial Narrow"/>
        </w:rPr>
      </w:pPr>
    </w:p>
    <w:p w14:paraId="6E7EBF24" w14:textId="77777777" w:rsidR="002E6A5B" w:rsidRPr="002E6A5B" w:rsidRDefault="002E6A5B" w:rsidP="002E6A5B">
      <w:pPr>
        <w:pStyle w:val="ListParagraph"/>
        <w:numPr>
          <w:ilvl w:val="0"/>
          <w:numId w:val="27"/>
        </w:numPr>
        <w:spacing w:after="0" w:line="240" w:lineRule="auto"/>
        <w:ind w:left="1080"/>
        <w:rPr>
          <w:rFonts w:ascii="Times New Roman" w:eastAsia="Arial Narrow" w:hAnsi="Times New Roman" w:cs="Times New Roman"/>
          <w:sz w:val="24"/>
          <w:szCs w:val="24"/>
        </w:rPr>
      </w:pPr>
      <w:r w:rsidRPr="2B048E72">
        <w:rPr>
          <w:rFonts w:ascii="Times New Roman" w:eastAsia="Arial Narrow" w:hAnsi="Times New Roman" w:cs="Times New Roman"/>
          <w:sz w:val="24"/>
          <w:szCs w:val="24"/>
        </w:rPr>
        <w:t>General Requirements: Unless an exception or alternative is approved pursuant to section 12-5-12:E.7, the developer of a covered development must satisfy the requirements of this section by providing affordable housing units within the physical envelope of the development or a linkage fee or cash payment in lieu as follows:</w:t>
      </w:r>
    </w:p>
    <w:p w14:paraId="0F77C450" w14:textId="77777777" w:rsidR="002E6A5B" w:rsidRPr="002E6A5B" w:rsidRDefault="002E6A5B" w:rsidP="002E6A5B">
      <w:pPr>
        <w:ind w:left="1080"/>
        <w:contextualSpacing/>
        <w:rPr>
          <w:rFonts w:eastAsia="Arial Narrow"/>
        </w:rPr>
      </w:pPr>
    </w:p>
    <w:tbl>
      <w:tblPr>
        <w:tblStyle w:val="TableGrid"/>
        <w:tblW w:w="9005" w:type="dxa"/>
        <w:tblInd w:w="1075" w:type="dxa"/>
        <w:tblLayout w:type="fixed"/>
        <w:tblLook w:val="06A0" w:firstRow="1" w:lastRow="0" w:firstColumn="1" w:lastColumn="0" w:noHBand="1" w:noVBand="1"/>
      </w:tblPr>
      <w:tblGrid>
        <w:gridCol w:w="2615"/>
        <w:gridCol w:w="2695"/>
        <w:gridCol w:w="3695"/>
      </w:tblGrid>
      <w:tr w:rsidR="002E6A5B" w:rsidRPr="002E6A5B" w14:paraId="06FFDEF2" w14:textId="77777777" w:rsidTr="002E6A5B">
        <w:tc>
          <w:tcPr>
            <w:tcW w:w="2615" w:type="dxa"/>
            <w:vAlign w:val="center"/>
          </w:tcPr>
          <w:p w14:paraId="00B2EAD6" w14:textId="3A228CC5" w:rsidR="002E6A5B" w:rsidRPr="002E6A5B" w:rsidRDefault="002E6A5B" w:rsidP="002E6A5B">
            <w:pPr>
              <w:contextualSpacing/>
              <w:jc w:val="center"/>
              <w:rPr>
                <w:rFonts w:eastAsia="Arial Narrow"/>
                <w:b/>
                <w:bCs/>
              </w:rPr>
            </w:pPr>
            <w:r w:rsidRPr="2B048E72">
              <w:rPr>
                <w:rFonts w:eastAsia="Arial Narrow"/>
                <w:b/>
                <w:bCs/>
              </w:rPr>
              <w:t>Number of Units</w:t>
            </w:r>
            <w:r w:rsidR="00900C0F">
              <w:rPr>
                <w:rFonts w:eastAsia="Arial Narrow"/>
                <w:b/>
                <w:bCs/>
              </w:rPr>
              <w:t xml:space="preserve"> </w:t>
            </w:r>
            <w:r w:rsidRPr="2B048E72">
              <w:rPr>
                <w:rFonts w:eastAsia="Arial Narrow"/>
                <w:b/>
                <w:bCs/>
              </w:rPr>
              <w:t>in the Covered Development</w:t>
            </w:r>
          </w:p>
        </w:tc>
        <w:tc>
          <w:tcPr>
            <w:tcW w:w="2695" w:type="dxa"/>
            <w:vAlign w:val="center"/>
          </w:tcPr>
          <w:p w14:paraId="6AE7C8F0" w14:textId="77777777" w:rsidR="002E6A5B" w:rsidRPr="002E6A5B" w:rsidRDefault="002E6A5B" w:rsidP="002E6A5B">
            <w:pPr>
              <w:ind w:left="-29"/>
              <w:contextualSpacing/>
              <w:jc w:val="center"/>
              <w:rPr>
                <w:rFonts w:eastAsia="Arial Narrow"/>
                <w:b/>
                <w:bCs/>
              </w:rPr>
            </w:pPr>
            <w:r w:rsidRPr="2B048E72">
              <w:rPr>
                <w:rFonts w:eastAsia="Arial Narrow"/>
                <w:b/>
                <w:bCs/>
              </w:rPr>
              <w:t>On-Site Affordable Unit Requirement</w:t>
            </w:r>
          </w:p>
        </w:tc>
        <w:tc>
          <w:tcPr>
            <w:tcW w:w="3695" w:type="dxa"/>
            <w:vAlign w:val="center"/>
          </w:tcPr>
          <w:p w14:paraId="59149E0B" w14:textId="77777777" w:rsidR="002E6A5B" w:rsidRPr="002E6A5B" w:rsidRDefault="002E6A5B" w:rsidP="002E6A5B">
            <w:pPr>
              <w:ind w:left="-14"/>
              <w:contextualSpacing/>
              <w:jc w:val="center"/>
              <w:rPr>
                <w:rFonts w:eastAsia="Arial Narrow"/>
                <w:b/>
                <w:bCs/>
              </w:rPr>
            </w:pPr>
            <w:r w:rsidRPr="2B048E72">
              <w:rPr>
                <w:rFonts w:eastAsia="Arial Narrow"/>
                <w:b/>
                <w:bCs/>
              </w:rPr>
              <w:t>Linkage Fee or Payment in Lieu</w:t>
            </w:r>
          </w:p>
        </w:tc>
      </w:tr>
      <w:tr w:rsidR="002E6A5B" w:rsidRPr="002E6A5B" w14:paraId="20AAA677" w14:textId="77777777" w:rsidTr="002E6A5B">
        <w:tc>
          <w:tcPr>
            <w:tcW w:w="2615" w:type="dxa"/>
            <w:vAlign w:val="center"/>
          </w:tcPr>
          <w:p w14:paraId="2118A050" w14:textId="77777777" w:rsidR="002E6A5B" w:rsidRPr="002E6A5B" w:rsidRDefault="002E6A5B" w:rsidP="002E6A5B">
            <w:pPr>
              <w:contextualSpacing/>
              <w:jc w:val="center"/>
              <w:rPr>
                <w:rFonts w:eastAsia="Arial Narrow"/>
              </w:rPr>
            </w:pPr>
            <w:r w:rsidRPr="2B048E72">
              <w:rPr>
                <w:rFonts w:eastAsia="Arial Narrow"/>
              </w:rPr>
              <w:t>1-4</w:t>
            </w:r>
          </w:p>
        </w:tc>
        <w:tc>
          <w:tcPr>
            <w:tcW w:w="2695" w:type="dxa"/>
            <w:vAlign w:val="center"/>
          </w:tcPr>
          <w:p w14:paraId="48CAF1F5" w14:textId="77777777" w:rsidR="002E6A5B" w:rsidRPr="002E6A5B" w:rsidRDefault="002E6A5B" w:rsidP="002E6A5B">
            <w:pPr>
              <w:ind w:left="-29"/>
              <w:contextualSpacing/>
              <w:jc w:val="center"/>
              <w:rPr>
                <w:rFonts w:eastAsia="Arial Narrow"/>
              </w:rPr>
            </w:pPr>
            <w:r w:rsidRPr="2B048E72">
              <w:rPr>
                <w:rFonts w:eastAsia="Arial Narrow"/>
              </w:rPr>
              <w:t>No affordable units required</w:t>
            </w:r>
          </w:p>
        </w:tc>
        <w:tc>
          <w:tcPr>
            <w:tcW w:w="3695" w:type="dxa"/>
            <w:vAlign w:val="center"/>
          </w:tcPr>
          <w:p w14:paraId="2CB11620" w14:textId="77777777" w:rsidR="002E6A5B" w:rsidRPr="002E6A5B" w:rsidRDefault="002E6A5B" w:rsidP="002E6A5B">
            <w:pPr>
              <w:ind w:left="-14"/>
              <w:contextualSpacing/>
              <w:jc w:val="center"/>
              <w:rPr>
                <w:rFonts w:eastAsia="Arial Narrow"/>
              </w:rPr>
            </w:pPr>
            <w:r w:rsidRPr="2B048E72">
              <w:rPr>
                <w:rFonts w:eastAsia="Arial Narrow"/>
              </w:rPr>
              <w:t>5% of building permit fee</w:t>
            </w:r>
          </w:p>
        </w:tc>
      </w:tr>
      <w:tr w:rsidR="002E6A5B" w:rsidRPr="002E6A5B" w14:paraId="4EEA4A9C" w14:textId="77777777" w:rsidTr="002E6A5B">
        <w:tc>
          <w:tcPr>
            <w:tcW w:w="2615" w:type="dxa"/>
            <w:vAlign w:val="center"/>
          </w:tcPr>
          <w:p w14:paraId="4DC0D8BB" w14:textId="77777777" w:rsidR="002E6A5B" w:rsidRPr="002E6A5B" w:rsidRDefault="002E6A5B" w:rsidP="002E6A5B">
            <w:pPr>
              <w:contextualSpacing/>
              <w:jc w:val="center"/>
              <w:rPr>
                <w:rFonts w:eastAsia="Arial Narrow"/>
              </w:rPr>
            </w:pPr>
            <w:r w:rsidRPr="2B048E72">
              <w:rPr>
                <w:rFonts w:eastAsia="Arial Narrow"/>
              </w:rPr>
              <w:t>5-10</w:t>
            </w:r>
          </w:p>
        </w:tc>
        <w:tc>
          <w:tcPr>
            <w:tcW w:w="2695" w:type="dxa"/>
            <w:vAlign w:val="center"/>
          </w:tcPr>
          <w:p w14:paraId="7A474BEE" w14:textId="77777777" w:rsidR="002E6A5B" w:rsidRPr="002E6A5B" w:rsidRDefault="002E6A5B" w:rsidP="002E6A5B">
            <w:pPr>
              <w:ind w:left="-29"/>
              <w:contextualSpacing/>
              <w:jc w:val="center"/>
              <w:rPr>
                <w:rFonts w:eastAsia="Arial Narrow"/>
              </w:rPr>
            </w:pPr>
            <w:r w:rsidRPr="2B048E72">
              <w:rPr>
                <w:rFonts w:eastAsia="Arial Narrow"/>
              </w:rPr>
              <w:t>No affordable units required</w:t>
            </w:r>
          </w:p>
        </w:tc>
        <w:tc>
          <w:tcPr>
            <w:tcW w:w="3695" w:type="dxa"/>
            <w:vAlign w:val="center"/>
          </w:tcPr>
          <w:p w14:paraId="1C38ED0A" w14:textId="77777777" w:rsidR="002E6A5B" w:rsidRPr="002E6A5B" w:rsidRDefault="002E6A5B" w:rsidP="002E6A5B">
            <w:pPr>
              <w:ind w:left="-14"/>
              <w:contextualSpacing/>
              <w:jc w:val="center"/>
              <w:rPr>
                <w:rFonts w:eastAsia="Arial Narrow"/>
              </w:rPr>
            </w:pPr>
            <w:r w:rsidRPr="2B048E72">
              <w:rPr>
                <w:rFonts w:eastAsia="Arial Narrow"/>
              </w:rPr>
              <w:t>$1,000 per unit within the covered development unless 1 or more affordable units are provided, then $0</w:t>
            </w:r>
          </w:p>
        </w:tc>
      </w:tr>
      <w:tr w:rsidR="002E6A5B" w:rsidRPr="002E6A5B" w14:paraId="7F2AE22C" w14:textId="77777777" w:rsidTr="002E6A5B">
        <w:tc>
          <w:tcPr>
            <w:tcW w:w="2615" w:type="dxa"/>
            <w:vAlign w:val="center"/>
          </w:tcPr>
          <w:p w14:paraId="0D3D226F" w14:textId="77777777" w:rsidR="002E6A5B" w:rsidRPr="002E6A5B" w:rsidRDefault="002E6A5B" w:rsidP="002E6A5B">
            <w:pPr>
              <w:contextualSpacing/>
              <w:jc w:val="center"/>
              <w:rPr>
                <w:rFonts w:eastAsia="Arial Narrow"/>
              </w:rPr>
            </w:pPr>
            <w:r w:rsidRPr="2B048E72">
              <w:rPr>
                <w:rFonts w:eastAsia="Arial Narrow"/>
              </w:rPr>
              <w:t>11-20</w:t>
            </w:r>
          </w:p>
        </w:tc>
        <w:tc>
          <w:tcPr>
            <w:tcW w:w="2695" w:type="dxa"/>
            <w:vAlign w:val="center"/>
          </w:tcPr>
          <w:p w14:paraId="7D5EB50B" w14:textId="77777777" w:rsidR="002E6A5B" w:rsidRPr="002E6A5B" w:rsidRDefault="002E6A5B" w:rsidP="002E6A5B">
            <w:pPr>
              <w:ind w:left="-29"/>
              <w:contextualSpacing/>
              <w:jc w:val="center"/>
              <w:rPr>
                <w:rFonts w:eastAsia="Arial Narrow"/>
              </w:rPr>
            </w:pPr>
            <w:r w:rsidRPr="2B048E72">
              <w:rPr>
                <w:rFonts w:eastAsia="Arial Narrow"/>
              </w:rPr>
              <w:t>1 affordable unit</w:t>
            </w:r>
          </w:p>
        </w:tc>
        <w:tc>
          <w:tcPr>
            <w:tcW w:w="3695" w:type="dxa"/>
            <w:vMerge w:val="restart"/>
            <w:vAlign w:val="center"/>
          </w:tcPr>
          <w:p w14:paraId="35545418" w14:textId="77777777" w:rsidR="002E6A5B" w:rsidRPr="002E6A5B" w:rsidRDefault="002E6A5B" w:rsidP="002E6A5B">
            <w:pPr>
              <w:ind w:left="-14"/>
              <w:contextualSpacing/>
              <w:jc w:val="center"/>
              <w:rPr>
                <w:rFonts w:eastAsia="Arial Narrow"/>
              </w:rPr>
            </w:pPr>
            <w:r w:rsidRPr="2B048E72">
              <w:rPr>
                <w:rFonts w:eastAsia="Arial Narrow"/>
              </w:rPr>
              <w:t xml:space="preserve">$40,000 per each required affordable unit </w:t>
            </w:r>
          </w:p>
        </w:tc>
      </w:tr>
      <w:tr w:rsidR="002E6A5B" w:rsidRPr="002E6A5B" w14:paraId="0EA32203" w14:textId="77777777" w:rsidTr="002E6A5B">
        <w:tc>
          <w:tcPr>
            <w:tcW w:w="2615" w:type="dxa"/>
            <w:vAlign w:val="center"/>
          </w:tcPr>
          <w:p w14:paraId="2B33C0CD" w14:textId="77777777" w:rsidR="002E6A5B" w:rsidRPr="002E6A5B" w:rsidRDefault="002E6A5B" w:rsidP="002E6A5B">
            <w:pPr>
              <w:contextualSpacing/>
              <w:jc w:val="center"/>
              <w:rPr>
                <w:rFonts w:eastAsia="Arial Narrow"/>
              </w:rPr>
            </w:pPr>
            <w:r w:rsidRPr="2B048E72">
              <w:rPr>
                <w:rFonts w:eastAsia="Arial Narrow"/>
              </w:rPr>
              <w:t>21-30</w:t>
            </w:r>
          </w:p>
        </w:tc>
        <w:tc>
          <w:tcPr>
            <w:tcW w:w="2695" w:type="dxa"/>
            <w:vAlign w:val="center"/>
          </w:tcPr>
          <w:p w14:paraId="7B78340A" w14:textId="77777777" w:rsidR="002E6A5B" w:rsidRPr="002E6A5B" w:rsidRDefault="002E6A5B" w:rsidP="002E6A5B">
            <w:pPr>
              <w:ind w:left="-29"/>
              <w:contextualSpacing/>
              <w:jc w:val="center"/>
              <w:rPr>
                <w:rFonts w:eastAsia="Arial Narrow"/>
              </w:rPr>
            </w:pPr>
            <w:r w:rsidRPr="2B048E72">
              <w:rPr>
                <w:rFonts w:eastAsia="Arial Narrow"/>
              </w:rPr>
              <w:t>2 affordable units</w:t>
            </w:r>
          </w:p>
        </w:tc>
        <w:tc>
          <w:tcPr>
            <w:tcW w:w="3695" w:type="dxa"/>
            <w:vMerge/>
          </w:tcPr>
          <w:p w14:paraId="4D714CFB" w14:textId="77777777" w:rsidR="002E6A5B" w:rsidRPr="002E6A5B" w:rsidRDefault="002E6A5B" w:rsidP="002E6A5B">
            <w:pPr>
              <w:ind w:left="-14"/>
              <w:contextualSpacing/>
              <w:rPr>
                <w:sz w:val="22"/>
                <w:szCs w:val="22"/>
              </w:rPr>
            </w:pPr>
          </w:p>
        </w:tc>
      </w:tr>
      <w:tr w:rsidR="002E6A5B" w:rsidRPr="002E6A5B" w14:paraId="51868265" w14:textId="77777777" w:rsidTr="002E6A5B">
        <w:tc>
          <w:tcPr>
            <w:tcW w:w="2615" w:type="dxa"/>
            <w:vAlign w:val="center"/>
          </w:tcPr>
          <w:p w14:paraId="235C84FD" w14:textId="77777777" w:rsidR="002E6A5B" w:rsidRPr="002E6A5B" w:rsidRDefault="002E6A5B" w:rsidP="002E6A5B">
            <w:pPr>
              <w:contextualSpacing/>
              <w:jc w:val="center"/>
              <w:rPr>
                <w:rFonts w:eastAsia="Arial Narrow"/>
              </w:rPr>
            </w:pPr>
            <w:r w:rsidRPr="2B048E72">
              <w:rPr>
                <w:rFonts w:eastAsia="Arial Narrow"/>
              </w:rPr>
              <w:t>31-40</w:t>
            </w:r>
          </w:p>
        </w:tc>
        <w:tc>
          <w:tcPr>
            <w:tcW w:w="2695" w:type="dxa"/>
            <w:vAlign w:val="center"/>
          </w:tcPr>
          <w:p w14:paraId="2F66A4B8" w14:textId="77777777" w:rsidR="002E6A5B" w:rsidRPr="002E6A5B" w:rsidRDefault="002E6A5B" w:rsidP="002E6A5B">
            <w:pPr>
              <w:ind w:left="-29"/>
              <w:contextualSpacing/>
              <w:jc w:val="center"/>
              <w:rPr>
                <w:rFonts w:eastAsia="Arial Narrow"/>
              </w:rPr>
            </w:pPr>
            <w:r w:rsidRPr="2B048E72">
              <w:rPr>
                <w:rFonts w:eastAsia="Arial Narrow"/>
              </w:rPr>
              <w:t>3 affordable units</w:t>
            </w:r>
          </w:p>
        </w:tc>
        <w:tc>
          <w:tcPr>
            <w:tcW w:w="3695" w:type="dxa"/>
            <w:vMerge/>
          </w:tcPr>
          <w:p w14:paraId="0FC9F346" w14:textId="77777777" w:rsidR="002E6A5B" w:rsidRPr="002E6A5B" w:rsidRDefault="002E6A5B" w:rsidP="002E6A5B">
            <w:pPr>
              <w:ind w:left="-14"/>
              <w:contextualSpacing/>
              <w:rPr>
                <w:sz w:val="22"/>
                <w:szCs w:val="22"/>
              </w:rPr>
            </w:pPr>
          </w:p>
        </w:tc>
      </w:tr>
      <w:tr w:rsidR="002E6A5B" w:rsidRPr="002E6A5B" w14:paraId="1A5052C4" w14:textId="77777777" w:rsidTr="002E6A5B">
        <w:tc>
          <w:tcPr>
            <w:tcW w:w="2615" w:type="dxa"/>
            <w:vAlign w:val="center"/>
          </w:tcPr>
          <w:p w14:paraId="30453ED9" w14:textId="77777777" w:rsidR="002E6A5B" w:rsidRPr="002E6A5B" w:rsidRDefault="002E6A5B" w:rsidP="002E6A5B">
            <w:pPr>
              <w:contextualSpacing/>
              <w:jc w:val="center"/>
              <w:rPr>
                <w:rFonts w:eastAsia="Arial Narrow"/>
              </w:rPr>
            </w:pPr>
            <w:r w:rsidRPr="2B048E72">
              <w:rPr>
                <w:rFonts w:eastAsia="Arial Narrow"/>
              </w:rPr>
              <w:t>41+</w:t>
            </w:r>
          </w:p>
        </w:tc>
        <w:tc>
          <w:tcPr>
            <w:tcW w:w="2695" w:type="dxa"/>
            <w:vAlign w:val="center"/>
          </w:tcPr>
          <w:p w14:paraId="6B88E2B8" w14:textId="77777777" w:rsidR="002E6A5B" w:rsidRPr="002E6A5B" w:rsidRDefault="002E6A5B" w:rsidP="002E6A5B">
            <w:pPr>
              <w:ind w:left="-29"/>
              <w:contextualSpacing/>
              <w:jc w:val="center"/>
              <w:rPr>
                <w:rFonts w:eastAsia="Arial Narrow"/>
              </w:rPr>
            </w:pPr>
            <w:r w:rsidRPr="2B048E72">
              <w:rPr>
                <w:rFonts w:eastAsia="Arial Narrow"/>
              </w:rPr>
              <w:t>10% of units</w:t>
            </w:r>
          </w:p>
        </w:tc>
        <w:tc>
          <w:tcPr>
            <w:tcW w:w="3695" w:type="dxa"/>
            <w:vMerge/>
          </w:tcPr>
          <w:p w14:paraId="7D6EAF84" w14:textId="77777777" w:rsidR="002E6A5B" w:rsidRPr="002E6A5B" w:rsidRDefault="002E6A5B" w:rsidP="002E6A5B">
            <w:pPr>
              <w:ind w:left="-14"/>
              <w:contextualSpacing/>
              <w:rPr>
                <w:sz w:val="22"/>
                <w:szCs w:val="22"/>
              </w:rPr>
            </w:pPr>
          </w:p>
        </w:tc>
      </w:tr>
    </w:tbl>
    <w:p w14:paraId="1683EDC4" w14:textId="77777777" w:rsidR="002E6A5B" w:rsidRPr="002E6A5B" w:rsidRDefault="002E6A5B" w:rsidP="002E6A5B">
      <w:pPr>
        <w:ind w:left="1080"/>
        <w:contextualSpacing/>
      </w:pPr>
    </w:p>
    <w:p w14:paraId="5E453365" w14:textId="77777777" w:rsidR="002E6A5B" w:rsidRPr="002E6A5B" w:rsidRDefault="002E6A5B" w:rsidP="002E6A5B">
      <w:pPr>
        <w:pStyle w:val="ListParagraph"/>
        <w:numPr>
          <w:ilvl w:val="0"/>
          <w:numId w:val="27"/>
        </w:numPr>
        <w:spacing w:after="0" w:line="240" w:lineRule="auto"/>
        <w:ind w:left="1080"/>
        <w:rPr>
          <w:rFonts w:ascii="Times New Roman" w:eastAsia="Arial Narrow" w:hAnsi="Times New Roman" w:cs="Times New Roman"/>
          <w:sz w:val="24"/>
          <w:szCs w:val="24"/>
        </w:rPr>
      </w:pPr>
      <w:r w:rsidRPr="2B048E72">
        <w:rPr>
          <w:rFonts w:ascii="Times New Roman" w:eastAsia="Arial Narrow" w:hAnsi="Times New Roman" w:cs="Times New Roman"/>
          <w:sz w:val="24"/>
          <w:szCs w:val="24"/>
        </w:rPr>
        <w:t>Calculation:</w:t>
      </w:r>
    </w:p>
    <w:p w14:paraId="1FD19691" w14:textId="77777777" w:rsidR="002E6A5B" w:rsidRPr="002E6A5B" w:rsidRDefault="002E6A5B" w:rsidP="002E6A5B">
      <w:pPr>
        <w:pStyle w:val="ListParagraph"/>
        <w:numPr>
          <w:ilvl w:val="0"/>
          <w:numId w:val="0"/>
        </w:numPr>
        <w:spacing w:after="0" w:line="240" w:lineRule="auto"/>
        <w:ind w:left="1440"/>
        <w:rPr>
          <w:rFonts w:ascii="Times New Roman" w:eastAsia="Arial Narrow" w:hAnsi="Times New Roman" w:cs="Times New Roman"/>
          <w:sz w:val="24"/>
          <w:szCs w:val="24"/>
        </w:rPr>
      </w:pPr>
    </w:p>
    <w:p w14:paraId="4689E93B" w14:textId="77777777" w:rsidR="002E6A5B" w:rsidRPr="002E6A5B" w:rsidRDefault="002E6A5B" w:rsidP="002E6A5B">
      <w:pPr>
        <w:pStyle w:val="ListParagraph"/>
        <w:numPr>
          <w:ilvl w:val="1"/>
          <w:numId w:val="27"/>
        </w:numPr>
        <w:spacing w:after="0" w:line="240" w:lineRule="auto"/>
        <w:rPr>
          <w:rFonts w:ascii="Times New Roman" w:eastAsia="Arial Narrow" w:hAnsi="Times New Roman" w:cs="Times New Roman"/>
          <w:sz w:val="24"/>
          <w:szCs w:val="24"/>
        </w:rPr>
      </w:pPr>
      <w:r w:rsidRPr="2B048E72">
        <w:rPr>
          <w:rFonts w:ascii="Times New Roman" w:eastAsia="Arial Narrow" w:hAnsi="Times New Roman" w:cs="Times New Roman"/>
          <w:sz w:val="24"/>
          <w:szCs w:val="24"/>
        </w:rPr>
        <w:t xml:space="preserve">Calculation of Affordable Units: When the application of the percentage specified above results in a number of required affordable housing units that includes a fraction, the fraction will be rounded up to the next whole number if the fraction is </w:t>
      </w:r>
      <w:r w:rsidRPr="2B048E72">
        <w:rPr>
          <w:rFonts w:ascii="Times New Roman" w:eastAsia="Arial Narrow" w:hAnsi="Times New Roman" w:cs="Times New Roman"/>
          <w:sz w:val="24"/>
          <w:szCs w:val="24"/>
        </w:rPr>
        <w:lastRenderedPageBreak/>
        <w:t>equal to or greater than 0.5. If the result includes a fraction equal to or less than 0.49, the required number of affordable housing units will be rounded down to the next whole number.</w:t>
      </w:r>
    </w:p>
    <w:p w14:paraId="33C54AE2" w14:textId="77777777" w:rsidR="002E6A5B" w:rsidRPr="002E6A5B" w:rsidRDefault="002E6A5B" w:rsidP="002E6A5B">
      <w:pPr>
        <w:ind w:left="1440"/>
        <w:contextualSpacing/>
        <w:rPr>
          <w:rFonts w:eastAsia="Arial Narrow"/>
        </w:rPr>
      </w:pPr>
    </w:p>
    <w:p w14:paraId="32D6A0C3" w14:textId="77777777" w:rsidR="002E6A5B" w:rsidRPr="002E6A5B" w:rsidRDefault="002E6A5B" w:rsidP="002E6A5B">
      <w:pPr>
        <w:pStyle w:val="ListParagraph"/>
        <w:numPr>
          <w:ilvl w:val="1"/>
          <w:numId w:val="27"/>
        </w:numPr>
        <w:spacing w:after="0" w:line="240" w:lineRule="auto"/>
        <w:rPr>
          <w:rFonts w:ascii="Times New Roman" w:eastAsia="Arial Narrow" w:hAnsi="Times New Roman" w:cs="Times New Roman"/>
          <w:sz w:val="24"/>
          <w:szCs w:val="24"/>
        </w:rPr>
      </w:pPr>
      <w:r w:rsidRPr="2B048E72">
        <w:rPr>
          <w:rFonts w:ascii="Times New Roman" w:eastAsia="Arial Narrow" w:hAnsi="Times New Roman" w:cs="Times New Roman"/>
          <w:sz w:val="24"/>
          <w:szCs w:val="24"/>
        </w:rPr>
        <w:t xml:space="preserve">Calculation of Payment in Lieu and Linkage Fees. For covered developments satisfying their affordable housing requirement through a full or partial payment in lieu or linkage fee, the amount due to the Village shall be equal to the per unit amount established in Section 12-5-12:E.1 multiplied by the number of required units pursuant to Section 12-5-12:E.2 less the number of affordable housing units to be provided by the developer pursuant to this section. </w:t>
      </w:r>
    </w:p>
    <w:p w14:paraId="6EE21874" w14:textId="77777777" w:rsidR="002E6A5B" w:rsidRPr="002E6A5B" w:rsidRDefault="002E6A5B" w:rsidP="002E6A5B">
      <w:pPr>
        <w:pStyle w:val="ListParagraph"/>
        <w:numPr>
          <w:ilvl w:val="0"/>
          <w:numId w:val="0"/>
        </w:numPr>
        <w:spacing w:line="240" w:lineRule="auto"/>
        <w:ind w:left="1440"/>
        <w:rPr>
          <w:rFonts w:ascii="Times New Roman" w:eastAsia="Arial Narrow" w:hAnsi="Times New Roman" w:cs="Times New Roman"/>
          <w:sz w:val="24"/>
          <w:szCs w:val="24"/>
        </w:rPr>
      </w:pPr>
    </w:p>
    <w:p w14:paraId="72D0FC25" w14:textId="77777777" w:rsidR="002E6A5B" w:rsidRPr="002E6A5B" w:rsidRDefault="002E6A5B" w:rsidP="002E6A5B">
      <w:pPr>
        <w:pStyle w:val="ListParagraph"/>
        <w:numPr>
          <w:ilvl w:val="0"/>
          <w:numId w:val="0"/>
        </w:numPr>
        <w:spacing w:after="0" w:line="240" w:lineRule="auto"/>
        <w:ind w:left="1440"/>
        <w:rPr>
          <w:rFonts w:ascii="Times New Roman" w:eastAsia="Arial Narrow" w:hAnsi="Times New Roman" w:cs="Times New Roman"/>
          <w:sz w:val="24"/>
          <w:szCs w:val="24"/>
        </w:rPr>
      </w:pPr>
      <w:r w:rsidRPr="2B048E72">
        <w:rPr>
          <w:rFonts w:ascii="Times New Roman" w:eastAsia="Arial Narrow" w:hAnsi="Times New Roman" w:cs="Times New Roman"/>
          <w:sz w:val="24"/>
          <w:szCs w:val="24"/>
        </w:rPr>
        <w:t>Effective January 1, 2023, the fee in lieu amounts and linkage fees shall be adjusted in January of each year by the annual percentage change in the Consumer Price Index (CPI-U) for the Chicago-Elgin-Naperville area.</w:t>
      </w:r>
    </w:p>
    <w:p w14:paraId="566607C2" w14:textId="77777777" w:rsidR="002E6A5B" w:rsidRPr="002E6A5B" w:rsidRDefault="002E6A5B" w:rsidP="002E6A5B">
      <w:pPr>
        <w:pStyle w:val="ListParagraph"/>
        <w:numPr>
          <w:ilvl w:val="0"/>
          <w:numId w:val="0"/>
        </w:numPr>
        <w:spacing w:after="0" w:line="240" w:lineRule="auto"/>
        <w:ind w:left="1440"/>
        <w:rPr>
          <w:rFonts w:ascii="Times New Roman" w:eastAsia="Arial Narrow" w:hAnsi="Times New Roman" w:cs="Times New Roman"/>
          <w:sz w:val="24"/>
          <w:szCs w:val="24"/>
        </w:rPr>
      </w:pPr>
    </w:p>
    <w:p w14:paraId="2344821B" w14:textId="77777777" w:rsidR="002E6A5B" w:rsidRPr="002E6A5B" w:rsidRDefault="002E6A5B" w:rsidP="002E6A5B">
      <w:pPr>
        <w:pStyle w:val="ListParagraph"/>
        <w:numPr>
          <w:ilvl w:val="0"/>
          <w:numId w:val="27"/>
        </w:numPr>
        <w:spacing w:after="0" w:line="240" w:lineRule="auto"/>
        <w:ind w:left="1080"/>
        <w:rPr>
          <w:rFonts w:ascii="Times New Roman" w:eastAsia="Arial Narrow" w:hAnsi="Times New Roman" w:cs="Times New Roman"/>
          <w:sz w:val="24"/>
          <w:szCs w:val="24"/>
        </w:rPr>
      </w:pPr>
      <w:r w:rsidRPr="2B048E72">
        <w:rPr>
          <w:rFonts w:ascii="Times New Roman" w:eastAsia="Arial Narrow" w:hAnsi="Times New Roman" w:cs="Times New Roman"/>
          <w:sz w:val="24"/>
          <w:szCs w:val="24"/>
        </w:rPr>
        <w:t xml:space="preserve">Timing of Payment: Payment of any applicable linkage or payment in lieu fees for a covered development shall be submitted prior to the issuance of any building permits for the covered development. All payments received pursuant to this section shall be deposited directly into the Village Affordable Housing Trust Fund and reserved for authorized purposes pursuant to Article 1-9C-4. </w:t>
      </w:r>
    </w:p>
    <w:p w14:paraId="16401D7A" w14:textId="77777777" w:rsidR="002E6A5B" w:rsidRPr="002E6A5B" w:rsidRDefault="002E6A5B" w:rsidP="002E6A5B">
      <w:pPr>
        <w:ind w:left="1080"/>
        <w:contextualSpacing/>
        <w:rPr>
          <w:rFonts w:eastAsia="Arial Narrow"/>
        </w:rPr>
      </w:pPr>
    </w:p>
    <w:p w14:paraId="34B798BA" w14:textId="77777777" w:rsidR="002E6A5B" w:rsidRPr="002E6A5B" w:rsidRDefault="002E6A5B" w:rsidP="002E6A5B">
      <w:pPr>
        <w:pStyle w:val="ListParagraph"/>
        <w:numPr>
          <w:ilvl w:val="0"/>
          <w:numId w:val="27"/>
        </w:numPr>
        <w:spacing w:after="0" w:line="240" w:lineRule="auto"/>
        <w:ind w:left="1080"/>
        <w:rPr>
          <w:rFonts w:ascii="Times New Roman" w:eastAsiaTheme="minorEastAsia" w:hAnsi="Times New Roman" w:cs="Times New Roman"/>
          <w:sz w:val="24"/>
          <w:szCs w:val="24"/>
        </w:rPr>
      </w:pPr>
      <w:r w:rsidRPr="2B048E72">
        <w:rPr>
          <w:rFonts w:ascii="Times New Roman" w:eastAsia="Arial Narrow" w:hAnsi="Times New Roman" w:cs="Times New Roman"/>
          <w:sz w:val="24"/>
          <w:szCs w:val="24"/>
        </w:rPr>
        <w:t>Maximum Price. Affordable units in covered developments may only be offered to eligible households at the maximum price levels listed in the chart below.</w:t>
      </w:r>
    </w:p>
    <w:p w14:paraId="026AF562" w14:textId="77777777" w:rsidR="002E6A5B" w:rsidRPr="002E6A5B" w:rsidRDefault="002E6A5B" w:rsidP="002E6A5B">
      <w:pPr>
        <w:ind w:left="1080"/>
        <w:contextualSpacing/>
        <w:rPr>
          <w:rFonts w:eastAsia="Arial Narrow"/>
        </w:rPr>
      </w:pPr>
    </w:p>
    <w:tbl>
      <w:tblPr>
        <w:tblStyle w:val="TableGrid"/>
        <w:tblW w:w="8995" w:type="dxa"/>
        <w:tblInd w:w="1075" w:type="dxa"/>
        <w:tblLook w:val="06A0" w:firstRow="1" w:lastRow="0" w:firstColumn="1" w:lastColumn="0" w:noHBand="1" w:noVBand="1"/>
      </w:tblPr>
      <w:tblGrid>
        <w:gridCol w:w="3520"/>
        <w:gridCol w:w="5475"/>
      </w:tblGrid>
      <w:tr w:rsidR="002E6A5B" w:rsidRPr="002E6A5B" w14:paraId="0335AC68" w14:textId="77777777" w:rsidTr="002E6A5B">
        <w:tc>
          <w:tcPr>
            <w:tcW w:w="3520" w:type="dxa"/>
            <w:vAlign w:val="center"/>
          </w:tcPr>
          <w:p w14:paraId="5C5473F6" w14:textId="77777777" w:rsidR="002E6A5B" w:rsidRPr="002E6A5B" w:rsidRDefault="002E6A5B" w:rsidP="002E6A5B">
            <w:pPr>
              <w:ind w:left="75"/>
              <w:contextualSpacing/>
              <w:jc w:val="center"/>
              <w:rPr>
                <w:rFonts w:eastAsia="Arial Narrow"/>
                <w:b/>
                <w:bCs/>
              </w:rPr>
            </w:pPr>
            <w:r w:rsidRPr="2B048E72">
              <w:rPr>
                <w:rFonts w:eastAsia="Arial Narrow"/>
                <w:b/>
                <w:bCs/>
              </w:rPr>
              <w:t>Unit Type</w:t>
            </w:r>
          </w:p>
        </w:tc>
        <w:tc>
          <w:tcPr>
            <w:tcW w:w="5475" w:type="dxa"/>
            <w:vAlign w:val="center"/>
          </w:tcPr>
          <w:p w14:paraId="2EF18986" w14:textId="77777777" w:rsidR="002E6A5B" w:rsidRPr="002E6A5B" w:rsidRDefault="002E6A5B" w:rsidP="002E6A5B">
            <w:pPr>
              <w:ind w:left="-29"/>
              <w:contextualSpacing/>
              <w:jc w:val="center"/>
              <w:rPr>
                <w:rFonts w:eastAsia="Arial Narrow"/>
                <w:b/>
                <w:bCs/>
              </w:rPr>
            </w:pPr>
            <w:r w:rsidRPr="2B048E72">
              <w:rPr>
                <w:rFonts w:eastAsia="Arial Narrow"/>
                <w:b/>
                <w:bCs/>
              </w:rPr>
              <w:t>Maximum Price</w:t>
            </w:r>
            <w:r w:rsidRPr="2B048E72">
              <w:rPr>
                <w:rFonts w:eastAsia="Arial Narrow"/>
                <w:b/>
                <w:bCs/>
                <w:vertAlign w:val="superscript"/>
              </w:rPr>
              <w:t>1</w:t>
            </w:r>
          </w:p>
        </w:tc>
      </w:tr>
      <w:tr w:rsidR="002E6A5B" w:rsidRPr="002E6A5B" w14:paraId="53C6F8F0" w14:textId="77777777" w:rsidTr="002E6A5B">
        <w:tc>
          <w:tcPr>
            <w:tcW w:w="3520" w:type="dxa"/>
            <w:vAlign w:val="center"/>
          </w:tcPr>
          <w:p w14:paraId="3D23B346" w14:textId="77777777" w:rsidR="002E6A5B" w:rsidRPr="002E6A5B" w:rsidRDefault="002E6A5B" w:rsidP="002E6A5B">
            <w:pPr>
              <w:ind w:left="75"/>
              <w:contextualSpacing/>
              <w:jc w:val="center"/>
              <w:rPr>
                <w:rFonts w:eastAsia="Arial Narrow"/>
              </w:rPr>
            </w:pPr>
            <w:r w:rsidRPr="2B048E72">
              <w:rPr>
                <w:rFonts w:eastAsia="Arial Narrow"/>
              </w:rPr>
              <w:t>Affordable Owner-Occupied Unit</w:t>
            </w:r>
            <w:r w:rsidRPr="2B048E72">
              <w:rPr>
                <w:rFonts w:eastAsia="Arial Narrow"/>
                <w:vertAlign w:val="superscript"/>
              </w:rPr>
              <w:t>2</w:t>
            </w:r>
          </w:p>
        </w:tc>
        <w:tc>
          <w:tcPr>
            <w:tcW w:w="5475" w:type="dxa"/>
            <w:vAlign w:val="center"/>
          </w:tcPr>
          <w:p w14:paraId="1DA165B1" w14:textId="77777777" w:rsidR="002E6A5B" w:rsidRPr="002E6A5B" w:rsidRDefault="002E6A5B" w:rsidP="002E6A5B">
            <w:pPr>
              <w:ind w:left="-29"/>
              <w:contextualSpacing/>
              <w:jc w:val="center"/>
              <w:rPr>
                <w:rFonts w:eastAsia="Arial Narrow"/>
              </w:rPr>
            </w:pPr>
            <w:r w:rsidRPr="2B048E72">
              <w:rPr>
                <w:rFonts w:eastAsia="Arial Narrow"/>
              </w:rPr>
              <w:t>Attainable to households with income at or below 100% AMI</w:t>
            </w:r>
          </w:p>
        </w:tc>
      </w:tr>
      <w:tr w:rsidR="002E6A5B" w:rsidRPr="002E6A5B" w14:paraId="25D77FD0" w14:textId="77777777" w:rsidTr="002E6A5B">
        <w:tc>
          <w:tcPr>
            <w:tcW w:w="3520" w:type="dxa"/>
            <w:vAlign w:val="center"/>
          </w:tcPr>
          <w:p w14:paraId="1348ED86" w14:textId="77777777" w:rsidR="002E6A5B" w:rsidRPr="002E6A5B" w:rsidRDefault="002E6A5B" w:rsidP="002E6A5B">
            <w:pPr>
              <w:ind w:left="75"/>
              <w:contextualSpacing/>
              <w:jc w:val="center"/>
              <w:rPr>
                <w:rFonts w:eastAsia="Arial Narrow"/>
                <w:vertAlign w:val="superscript"/>
              </w:rPr>
            </w:pPr>
            <w:r w:rsidRPr="2B048E72">
              <w:rPr>
                <w:rFonts w:eastAsia="Arial Narrow"/>
              </w:rPr>
              <w:t>Affordable Rental Unit</w:t>
            </w:r>
            <w:r w:rsidRPr="2B048E72">
              <w:rPr>
                <w:rFonts w:eastAsia="Arial Narrow"/>
                <w:vertAlign w:val="superscript"/>
              </w:rPr>
              <w:t>3</w:t>
            </w:r>
          </w:p>
        </w:tc>
        <w:tc>
          <w:tcPr>
            <w:tcW w:w="5475" w:type="dxa"/>
            <w:vAlign w:val="center"/>
          </w:tcPr>
          <w:p w14:paraId="6FCCFB74" w14:textId="77777777" w:rsidR="002E6A5B" w:rsidRPr="002E6A5B" w:rsidRDefault="002E6A5B" w:rsidP="002E6A5B">
            <w:pPr>
              <w:ind w:left="-29"/>
              <w:contextualSpacing/>
              <w:jc w:val="center"/>
              <w:rPr>
                <w:rFonts w:eastAsia="Arial Narrow"/>
              </w:rPr>
            </w:pPr>
            <w:r w:rsidRPr="2B048E72">
              <w:rPr>
                <w:rFonts w:eastAsia="Arial Narrow"/>
              </w:rPr>
              <w:t>Attainable to households with income at or below 60% AMI</w:t>
            </w:r>
          </w:p>
        </w:tc>
      </w:tr>
    </w:tbl>
    <w:p w14:paraId="574F0CFA" w14:textId="77777777" w:rsidR="002E6A5B" w:rsidRPr="002E6A5B" w:rsidRDefault="002E6A5B" w:rsidP="002E6A5B">
      <w:pPr>
        <w:ind w:left="1080"/>
        <w:contextualSpacing/>
        <w:rPr>
          <w:rFonts w:eastAsia="Arial Narrow"/>
        </w:rPr>
      </w:pPr>
    </w:p>
    <w:p w14:paraId="0EB1B86D" w14:textId="77777777" w:rsidR="002E6A5B" w:rsidRPr="002E6A5B" w:rsidRDefault="002E6A5B" w:rsidP="002E6A5B">
      <w:pPr>
        <w:pStyle w:val="ListParagraph"/>
        <w:numPr>
          <w:ilvl w:val="3"/>
          <w:numId w:val="32"/>
        </w:numPr>
        <w:spacing w:after="0" w:line="240" w:lineRule="auto"/>
        <w:ind w:left="1440"/>
        <w:rPr>
          <w:rFonts w:ascii="Times New Roman" w:eastAsia="Arial Narrow" w:hAnsi="Times New Roman" w:cs="Times New Roman"/>
          <w:sz w:val="24"/>
          <w:szCs w:val="24"/>
        </w:rPr>
      </w:pPr>
      <w:r w:rsidRPr="2B048E72">
        <w:rPr>
          <w:rFonts w:ascii="Times New Roman" w:eastAsia="Arial Narrow" w:hAnsi="Times New Roman" w:cs="Times New Roman"/>
          <w:sz w:val="24"/>
          <w:szCs w:val="24"/>
        </w:rPr>
        <w:t xml:space="preserve">Maximum housing prices are based on spending no more than 30% of monthly household income on housing expenses. Permitted housing expenses for affordable units will be calculated based on the most current area median income levels published by HUD. </w:t>
      </w:r>
    </w:p>
    <w:p w14:paraId="52FCECC3" w14:textId="77777777" w:rsidR="002E6A5B" w:rsidRPr="002E6A5B" w:rsidRDefault="002E6A5B" w:rsidP="002E6A5B">
      <w:pPr>
        <w:pStyle w:val="ListParagraph"/>
        <w:numPr>
          <w:ilvl w:val="3"/>
          <w:numId w:val="32"/>
        </w:numPr>
        <w:spacing w:after="0" w:line="240" w:lineRule="auto"/>
        <w:ind w:left="1440"/>
        <w:rPr>
          <w:rFonts w:ascii="Times New Roman" w:eastAsia="Arial Narrow" w:hAnsi="Times New Roman" w:cs="Times New Roman"/>
          <w:sz w:val="24"/>
          <w:szCs w:val="24"/>
        </w:rPr>
      </w:pPr>
      <w:r w:rsidRPr="2B048E72">
        <w:rPr>
          <w:rFonts w:ascii="Times New Roman" w:eastAsia="Arial Narrow" w:hAnsi="Times New Roman" w:cs="Times New Roman"/>
          <w:sz w:val="24"/>
          <w:szCs w:val="24"/>
        </w:rPr>
        <w:t xml:space="preserve">For affordable owner-occupied units, housing expenses equals the monthly sum of principal and interest of any mortgages placed on the unit, property taxes, association fees, and insurance. </w:t>
      </w:r>
    </w:p>
    <w:p w14:paraId="4C13D366" w14:textId="77777777" w:rsidR="002E6A5B" w:rsidRPr="002E6A5B" w:rsidRDefault="002E6A5B" w:rsidP="002E6A5B">
      <w:pPr>
        <w:pStyle w:val="ListParagraph"/>
        <w:numPr>
          <w:ilvl w:val="3"/>
          <w:numId w:val="32"/>
        </w:numPr>
        <w:spacing w:after="0" w:line="240" w:lineRule="auto"/>
        <w:ind w:left="1440"/>
        <w:rPr>
          <w:rFonts w:ascii="Times New Roman" w:eastAsia="Arial Narrow" w:hAnsi="Times New Roman" w:cs="Times New Roman"/>
          <w:sz w:val="24"/>
          <w:szCs w:val="24"/>
        </w:rPr>
      </w:pPr>
      <w:r w:rsidRPr="2B048E72">
        <w:rPr>
          <w:rFonts w:ascii="Times New Roman" w:eastAsia="Arial Narrow" w:hAnsi="Times New Roman" w:cs="Times New Roman"/>
          <w:sz w:val="24"/>
          <w:szCs w:val="24"/>
        </w:rPr>
        <w:t xml:space="preserve">For affordable rental units, housing expenses equals the monthly sum of rent and utilities. </w:t>
      </w:r>
    </w:p>
    <w:p w14:paraId="2FA1D2BD" w14:textId="77777777" w:rsidR="002E6A5B" w:rsidRPr="002E6A5B" w:rsidRDefault="002E6A5B" w:rsidP="002E6A5B">
      <w:pPr>
        <w:ind w:left="1080"/>
        <w:contextualSpacing/>
        <w:rPr>
          <w:rFonts w:eastAsia="Arial Narrow"/>
        </w:rPr>
      </w:pPr>
    </w:p>
    <w:p w14:paraId="6E1E589A" w14:textId="77777777" w:rsidR="002E6A5B" w:rsidRPr="002E6A5B" w:rsidRDefault="002E6A5B" w:rsidP="002E6A5B">
      <w:pPr>
        <w:pStyle w:val="ListParagraph"/>
        <w:numPr>
          <w:ilvl w:val="0"/>
          <w:numId w:val="27"/>
        </w:numPr>
        <w:spacing w:after="0" w:line="240" w:lineRule="auto"/>
        <w:ind w:left="1080"/>
        <w:rPr>
          <w:rFonts w:ascii="Times New Roman" w:eastAsiaTheme="minorEastAsia" w:hAnsi="Times New Roman" w:cs="Times New Roman"/>
          <w:sz w:val="24"/>
          <w:szCs w:val="24"/>
        </w:rPr>
      </w:pPr>
      <w:r w:rsidRPr="2B048E72">
        <w:rPr>
          <w:rFonts w:ascii="Times New Roman" w:eastAsia="Arial Narrow" w:hAnsi="Times New Roman" w:cs="Times New Roman"/>
          <w:sz w:val="24"/>
          <w:szCs w:val="24"/>
        </w:rPr>
        <w:t>Pricing Schedule. The Village Administrator shall publish a Housing Expenses Pricing Schedule of rental and sales prices for affordable housing units, which pricing schedule will be made publicly available and will be updated annually.</w:t>
      </w:r>
    </w:p>
    <w:p w14:paraId="1D39F1C6" w14:textId="77777777" w:rsidR="002E6A5B" w:rsidRPr="002E6A5B" w:rsidRDefault="002E6A5B" w:rsidP="002E6A5B">
      <w:pPr>
        <w:ind w:left="1080"/>
        <w:contextualSpacing/>
        <w:rPr>
          <w:rFonts w:eastAsia="Arial Narrow"/>
        </w:rPr>
      </w:pPr>
    </w:p>
    <w:p w14:paraId="52FD0D13" w14:textId="77777777" w:rsidR="002E6A5B" w:rsidRPr="002E6A5B" w:rsidRDefault="002E6A5B" w:rsidP="002E6A5B">
      <w:pPr>
        <w:pStyle w:val="ListParagraph"/>
        <w:numPr>
          <w:ilvl w:val="0"/>
          <w:numId w:val="27"/>
        </w:numPr>
        <w:spacing w:after="0" w:line="240" w:lineRule="auto"/>
        <w:ind w:left="1080"/>
        <w:rPr>
          <w:rFonts w:ascii="Times New Roman" w:eastAsia="Arial Narrow" w:hAnsi="Times New Roman" w:cs="Times New Roman"/>
          <w:sz w:val="24"/>
          <w:szCs w:val="24"/>
        </w:rPr>
      </w:pPr>
      <w:r w:rsidRPr="2B048E72">
        <w:rPr>
          <w:rFonts w:ascii="Times New Roman" w:eastAsia="Arial Narrow" w:hAnsi="Times New Roman" w:cs="Times New Roman"/>
          <w:sz w:val="24"/>
          <w:szCs w:val="24"/>
        </w:rPr>
        <w:t xml:space="preserve">Alternative Equivalent Proposal. An applicant may propose to meet the minimum affordable housing requirement for covered developments by an alternative equivalent action, subject to review and approval by the Village Board of Trustees. A proposal for an alternative equivalent action may include, but is not limited to, the construction of </w:t>
      </w:r>
      <w:r w:rsidRPr="2B048E72">
        <w:rPr>
          <w:rFonts w:ascii="Times New Roman" w:eastAsia="Arial Narrow" w:hAnsi="Times New Roman" w:cs="Times New Roman"/>
          <w:sz w:val="24"/>
          <w:szCs w:val="24"/>
        </w:rPr>
        <w:lastRenderedPageBreak/>
        <w:t xml:space="preserve">affordable dwelling units on another site in the same neighborhood or a comparably zoned neighborhood, or acquisition and enforcement of affordability restrictions on existing market rate dwellings so as to render them affordable housing units, fewer on-site affordable units at prices affordable to households at lower threshold income levels, or dedication of land. Any proposal shall demonstrate how the alternative proposed will increase affordable housing opportunities in the Village to an equal or greater extent than compliance with the express requirements of this section. </w:t>
      </w:r>
    </w:p>
    <w:p w14:paraId="50EB6B11" w14:textId="77777777" w:rsidR="002E6A5B" w:rsidRPr="002E6A5B" w:rsidRDefault="002E6A5B" w:rsidP="002E6A5B">
      <w:pPr>
        <w:ind w:left="720"/>
        <w:rPr>
          <w:rFonts w:eastAsia="Arial Narrow"/>
        </w:rPr>
      </w:pPr>
    </w:p>
    <w:p w14:paraId="72774ADB" w14:textId="77777777" w:rsidR="002E6A5B" w:rsidRPr="002E6A5B" w:rsidRDefault="002E6A5B" w:rsidP="002E6A5B">
      <w:pPr>
        <w:pStyle w:val="ListParagraph"/>
        <w:numPr>
          <w:ilvl w:val="0"/>
          <w:numId w:val="32"/>
        </w:numPr>
        <w:spacing w:after="0" w:line="240" w:lineRule="auto"/>
        <w:rPr>
          <w:rFonts w:ascii="Times New Roman" w:hAnsi="Times New Roman" w:cs="Times New Roman"/>
          <w:b/>
          <w:bCs/>
          <w:color w:val="000000" w:themeColor="text1"/>
          <w:sz w:val="24"/>
          <w:szCs w:val="24"/>
        </w:rPr>
      </w:pPr>
      <w:r w:rsidRPr="2B048E72">
        <w:rPr>
          <w:rFonts w:ascii="Times New Roman" w:eastAsia="Arial Narrow" w:hAnsi="Times New Roman" w:cs="Times New Roman"/>
          <w:b/>
          <w:bCs/>
          <w:sz w:val="24"/>
          <w:szCs w:val="24"/>
        </w:rPr>
        <w:t>Eligibility and Preference of Households for Affordable Dwelling Units:</w:t>
      </w:r>
    </w:p>
    <w:p w14:paraId="657FB209" w14:textId="77777777" w:rsidR="002E6A5B" w:rsidRPr="002E6A5B" w:rsidRDefault="002E6A5B" w:rsidP="002E6A5B">
      <w:pPr>
        <w:ind w:left="720"/>
        <w:contextualSpacing/>
        <w:rPr>
          <w:rFonts w:eastAsia="Arial Narrow"/>
        </w:rPr>
      </w:pPr>
    </w:p>
    <w:p w14:paraId="6EDDF47C" w14:textId="77777777" w:rsidR="002E6A5B" w:rsidRPr="002E6A5B" w:rsidRDefault="002E6A5B" w:rsidP="002E6A5B">
      <w:pPr>
        <w:pStyle w:val="ListParagraph"/>
        <w:numPr>
          <w:ilvl w:val="0"/>
          <w:numId w:val="26"/>
        </w:numPr>
        <w:spacing w:after="0" w:line="240" w:lineRule="auto"/>
        <w:ind w:left="1080"/>
        <w:rPr>
          <w:rFonts w:ascii="Times New Roman" w:eastAsiaTheme="minorEastAsia" w:hAnsi="Times New Roman" w:cs="Times New Roman"/>
          <w:sz w:val="24"/>
          <w:szCs w:val="24"/>
        </w:rPr>
      </w:pPr>
      <w:r w:rsidRPr="2B048E72">
        <w:rPr>
          <w:rFonts w:ascii="Times New Roman" w:eastAsia="Arial Narrow" w:hAnsi="Times New Roman" w:cs="Times New Roman"/>
          <w:sz w:val="24"/>
          <w:szCs w:val="24"/>
        </w:rPr>
        <w:t>Eligibility:</w:t>
      </w:r>
    </w:p>
    <w:p w14:paraId="53F9247E" w14:textId="77777777" w:rsidR="002E6A5B" w:rsidRPr="002E6A5B" w:rsidRDefault="002E6A5B" w:rsidP="002E6A5B">
      <w:pPr>
        <w:ind w:left="720"/>
        <w:contextualSpacing/>
        <w:rPr>
          <w:rFonts w:eastAsia="Arial Narrow"/>
        </w:rPr>
      </w:pPr>
    </w:p>
    <w:p w14:paraId="17F9E1E6" w14:textId="77777777" w:rsidR="002E6A5B" w:rsidRPr="002E6A5B" w:rsidRDefault="002E6A5B" w:rsidP="002E6A5B">
      <w:pPr>
        <w:pStyle w:val="ListParagraph"/>
        <w:numPr>
          <w:ilvl w:val="0"/>
          <w:numId w:val="25"/>
        </w:numPr>
        <w:spacing w:after="0" w:line="240" w:lineRule="auto"/>
        <w:ind w:left="1440"/>
        <w:rPr>
          <w:rFonts w:ascii="Times New Roman" w:eastAsiaTheme="minorEastAsia" w:hAnsi="Times New Roman" w:cs="Times New Roman"/>
          <w:sz w:val="24"/>
          <w:szCs w:val="24"/>
        </w:rPr>
      </w:pPr>
      <w:r w:rsidRPr="2B048E72">
        <w:rPr>
          <w:rFonts w:ascii="Times New Roman" w:eastAsia="Arial Narrow" w:hAnsi="Times New Roman" w:cs="Times New Roman"/>
          <w:sz w:val="24"/>
          <w:szCs w:val="24"/>
        </w:rPr>
        <w:t>The affordable dwelling units within a covered development which are for-sale shall be sold only to owner-occupant eligible households whose primary residence shall be said affordable dwelling unit. All affordable units must be sold households whose incomes do not exceed one hundred percent (100%) AMI adjusted for household size.</w:t>
      </w:r>
    </w:p>
    <w:p w14:paraId="685BEC26" w14:textId="77777777" w:rsidR="002E6A5B" w:rsidRPr="002E6A5B" w:rsidRDefault="002E6A5B" w:rsidP="002E6A5B">
      <w:pPr>
        <w:ind w:left="1440"/>
        <w:contextualSpacing/>
        <w:rPr>
          <w:rFonts w:eastAsia="Arial Narrow"/>
        </w:rPr>
      </w:pPr>
    </w:p>
    <w:p w14:paraId="297F6578" w14:textId="77777777" w:rsidR="002E6A5B" w:rsidRPr="002E6A5B" w:rsidRDefault="002E6A5B" w:rsidP="002E6A5B">
      <w:pPr>
        <w:pStyle w:val="ListParagraph"/>
        <w:numPr>
          <w:ilvl w:val="0"/>
          <w:numId w:val="25"/>
        </w:numPr>
        <w:spacing w:after="0" w:line="240" w:lineRule="auto"/>
        <w:ind w:left="1440"/>
        <w:rPr>
          <w:rFonts w:ascii="Times New Roman" w:eastAsiaTheme="minorEastAsia" w:hAnsi="Times New Roman" w:cs="Times New Roman"/>
          <w:sz w:val="24"/>
          <w:szCs w:val="24"/>
        </w:rPr>
      </w:pPr>
      <w:r w:rsidRPr="2B048E72">
        <w:rPr>
          <w:rFonts w:ascii="Times New Roman" w:eastAsia="Arial Narrow" w:hAnsi="Times New Roman" w:cs="Times New Roman"/>
          <w:sz w:val="24"/>
          <w:szCs w:val="24"/>
        </w:rPr>
        <w:t>The affordable dwelling units within a covered development for rent shall be leased only to tenants with eligible households whose primary residence shall be said affordable dwelling unit. For covered developments, all affordable units must be leased to households whose incomes do not exceed sixty percent (60%) AMI adjusted for household size.</w:t>
      </w:r>
    </w:p>
    <w:p w14:paraId="17646325" w14:textId="77777777" w:rsidR="002E6A5B" w:rsidRPr="002E6A5B" w:rsidRDefault="002E6A5B" w:rsidP="002E6A5B">
      <w:pPr>
        <w:ind w:left="1080"/>
        <w:contextualSpacing/>
        <w:rPr>
          <w:rFonts w:eastAsia="Arial Narrow"/>
        </w:rPr>
      </w:pPr>
    </w:p>
    <w:p w14:paraId="013C3EEA" w14:textId="77777777" w:rsidR="002E6A5B" w:rsidRPr="002E6A5B" w:rsidRDefault="002E6A5B" w:rsidP="002E6A5B">
      <w:pPr>
        <w:pStyle w:val="ListParagraph"/>
        <w:numPr>
          <w:ilvl w:val="0"/>
          <w:numId w:val="26"/>
        </w:numPr>
        <w:spacing w:after="0" w:line="240" w:lineRule="auto"/>
        <w:ind w:left="1080"/>
        <w:rPr>
          <w:rFonts w:ascii="Times New Roman" w:eastAsiaTheme="minorEastAsia" w:hAnsi="Times New Roman" w:cs="Times New Roman"/>
          <w:sz w:val="24"/>
          <w:szCs w:val="24"/>
        </w:rPr>
      </w:pPr>
      <w:r w:rsidRPr="2B048E72">
        <w:rPr>
          <w:rFonts w:ascii="Times New Roman" w:eastAsia="Arial Narrow" w:hAnsi="Times New Roman" w:cs="Times New Roman"/>
          <w:sz w:val="24"/>
          <w:szCs w:val="24"/>
        </w:rPr>
        <w:t>Preference: Priority for affordable dwelling units will be given first to eligible households who currently live in Morton Grove, or who have lived in Morton Grove with a member of a household currently living in Morton Grove, or to households in which the head of the household or the spouse or domestic partner works in Morton Grove.</w:t>
      </w:r>
    </w:p>
    <w:p w14:paraId="7F463A85" w14:textId="77777777" w:rsidR="002E6A5B" w:rsidRPr="002E6A5B" w:rsidRDefault="002E6A5B" w:rsidP="002E6A5B">
      <w:pPr>
        <w:ind w:left="1080"/>
        <w:contextualSpacing/>
        <w:rPr>
          <w:rFonts w:eastAsia="Arial Narrow"/>
        </w:rPr>
      </w:pPr>
    </w:p>
    <w:p w14:paraId="44400444" w14:textId="77777777" w:rsidR="002E6A5B" w:rsidRPr="002E6A5B" w:rsidRDefault="002E6A5B" w:rsidP="002E6A5B">
      <w:pPr>
        <w:pStyle w:val="ListParagraph"/>
        <w:numPr>
          <w:ilvl w:val="0"/>
          <w:numId w:val="26"/>
        </w:numPr>
        <w:spacing w:after="0" w:line="240" w:lineRule="auto"/>
        <w:ind w:left="1080"/>
        <w:rPr>
          <w:rFonts w:ascii="Times New Roman" w:eastAsiaTheme="minorEastAsia" w:hAnsi="Times New Roman" w:cs="Times New Roman"/>
          <w:sz w:val="24"/>
          <w:szCs w:val="24"/>
        </w:rPr>
      </w:pPr>
      <w:r w:rsidRPr="2B048E72">
        <w:rPr>
          <w:rFonts w:ascii="Times New Roman" w:eastAsia="Arial Narrow" w:hAnsi="Times New Roman" w:cs="Times New Roman"/>
          <w:sz w:val="24"/>
          <w:szCs w:val="24"/>
        </w:rPr>
        <w:t xml:space="preserve">Waiting List. Waiting lists of households for affordable housing may be created in advance of the construction of those units in order to prioritize households pursuant to this section. Households may complete a preliminary income screening based on self-reported income to be placed on a waiting list for rental and ownership units. </w:t>
      </w:r>
    </w:p>
    <w:p w14:paraId="66F08522" w14:textId="77777777" w:rsidR="002E6A5B" w:rsidRPr="002E6A5B" w:rsidRDefault="002E6A5B" w:rsidP="002E6A5B">
      <w:pPr>
        <w:ind w:left="720"/>
        <w:contextualSpacing/>
        <w:rPr>
          <w:rFonts w:eastAsia="Arial Narrow"/>
        </w:rPr>
      </w:pPr>
    </w:p>
    <w:p w14:paraId="343060CA" w14:textId="77777777" w:rsidR="002E6A5B" w:rsidRPr="002E6A5B" w:rsidRDefault="002E6A5B" w:rsidP="002E6A5B">
      <w:pPr>
        <w:pStyle w:val="ListParagraph"/>
        <w:numPr>
          <w:ilvl w:val="0"/>
          <w:numId w:val="32"/>
        </w:numPr>
        <w:spacing w:after="0" w:line="240" w:lineRule="auto"/>
        <w:rPr>
          <w:rFonts w:ascii="Times New Roman" w:eastAsia="Arial Narrow" w:hAnsi="Times New Roman" w:cs="Times New Roman"/>
          <w:b/>
          <w:bCs/>
          <w:color w:val="000000" w:themeColor="text1"/>
          <w:sz w:val="24"/>
          <w:szCs w:val="24"/>
        </w:rPr>
      </w:pPr>
      <w:r w:rsidRPr="2B048E72">
        <w:rPr>
          <w:rFonts w:ascii="Times New Roman" w:eastAsia="Arial Narrow" w:hAnsi="Times New Roman" w:cs="Times New Roman"/>
          <w:b/>
          <w:bCs/>
          <w:sz w:val="24"/>
          <w:szCs w:val="24"/>
        </w:rPr>
        <w:t>Distribution and Attributes of On-Site Affordable Dwelling Units:</w:t>
      </w:r>
    </w:p>
    <w:p w14:paraId="3EFDED64" w14:textId="77777777" w:rsidR="002E6A5B" w:rsidRPr="002E6A5B" w:rsidRDefault="002E6A5B" w:rsidP="002E6A5B">
      <w:pPr>
        <w:ind w:left="720"/>
        <w:contextualSpacing/>
        <w:rPr>
          <w:rFonts w:eastAsia="Arial Narrow"/>
        </w:rPr>
      </w:pPr>
    </w:p>
    <w:p w14:paraId="2E88DE29" w14:textId="77777777" w:rsidR="002E6A5B" w:rsidRPr="002E6A5B" w:rsidRDefault="002E6A5B" w:rsidP="002E6A5B">
      <w:pPr>
        <w:pStyle w:val="ListParagraph"/>
        <w:numPr>
          <w:ilvl w:val="0"/>
          <w:numId w:val="24"/>
        </w:numPr>
        <w:spacing w:after="0" w:line="240" w:lineRule="auto"/>
        <w:ind w:left="1080"/>
        <w:rPr>
          <w:rFonts w:ascii="Times New Roman" w:eastAsia="Arial Narrow" w:hAnsi="Times New Roman" w:cs="Times New Roman"/>
          <w:color w:val="000000" w:themeColor="text1"/>
          <w:sz w:val="24"/>
          <w:szCs w:val="24"/>
        </w:rPr>
      </w:pPr>
      <w:r w:rsidRPr="2B048E72">
        <w:rPr>
          <w:rFonts w:ascii="Times New Roman" w:eastAsia="Arial Narrow" w:hAnsi="Times New Roman" w:cs="Times New Roman"/>
          <w:color w:val="000000" w:themeColor="text1"/>
          <w:sz w:val="24"/>
          <w:szCs w:val="24"/>
        </w:rPr>
        <w:t>Location Of Affordable Dwelling Units: Affordable dwelling units shall be within the covered development except as approved by an alternative equivalent action pursuant to this section.</w:t>
      </w:r>
    </w:p>
    <w:p w14:paraId="53BF93A6" w14:textId="77777777" w:rsidR="002E6A5B" w:rsidRPr="002E6A5B" w:rsidRDefault="002E6A5B" w:rsidP="002E6A5B">
      <w:pPr>
        <w:ind w:left="1080"/>
        <w:contextualSpacing/>
        <w:rPr>
          <w:rFonts w:eastAsia="Arial Narrow"/>
          <w:color w:val="000000" w:themeColor="text1"/>
        </w:rPr>
      </w:pPr>
    </w:p>
    <w:p w14:paraId="77902F74" w14:textId="77777777" w:rsidR="002E6A5B" w:rsidRPr="002E6A5B" w:rsidRDefault="002E6A5B" w:rsidP="002E6A5B">
      <w:pPr>
        <w:pStyle w:val="ListParagraph"/>
        <w:numPr>
          <w:ilvl w:val="0"/>
          <w:numId w:val="24"/>
        </w:numPr>
        <w:spacing w:after="0" w:line="240" w:lineRule="auto"/>
        <w:ind w:left="1080"/>
        <w:rPr>
          <w:rFonts w:ascii="Times New Roman" w:eastAsia="Arial Narrow" w:hAnsi="Times New Roman" w:cs="Times New Roman"/>
          <w:color w:val="000000" w:themeColor="text1"/>
          <w:sz w:val="24"/>
          <w:szCs w:val="24"/>
        </w:rPr>
      </w:pPr>
      <w:r w:rsidRPr="2B048E72">
        <w:rPr>
          <w:rFonts w:ascii="Times New Roman" w:eastAsia="Arial Narrow" w:hAnsi="Times New Roman" w:cs="Times New Roman"/>
          <w:color w:val="000000" w:themeColor="text1"/>
          <w:sz w:val="24"/>
          <w:szCs w:val="24"/>
        </w:rPr>
        <w:t>Size of Units: Affordable housing unit size must be generally representative of and correspond to the size of the market rate housing units within the covered development.</w:t>
      </w:r>
    </w:p>
    <w:p w14:paraId="71796169" w14:textId="77777777" w:rsidR="002E6A5B" w:rsidRPr="002E6A5B" w:rsidRDefault="002E6A5B" w:rsidP="002E6A5B">
      <w:pPr>
        <w:ind w:left="1080"/>
        <w:rPr>
          <w:rFonts w:eastAsia="Arial Narrow"/>
          <w:color w:val="000000" w:themeColor="text1"/>
        </w:rPr>
      </w:pPr>
    </w:p>
    <w:p w14:paraId="589AE51D" w14:textId="77777777" w:rsidR="002E6A5B" w:rsidRPr="002E6A5B" w:rsidRDefault="002E6A5B" w:rsidP="002E6A5B">
      <w:pPr>
        <w:pStyle w:val="ListParagraph"/>
        <w:numPr>
          <w:ilvl w:val="0"/>
          <w:numId w:val="24"/>
        </w:numPr>
        <w:spacing w:after="0" w:line="240" w:lineRule="auto"/>
        <w:ind w:left="1080"/>
        <w:rPr>
          <w:rFonts w:ascii="Times New Roman" w:eastAsia="Arial Narrow" w:hAnsi="Times New Roman" w:cs="Times New Roman"/>
          <w:color w:val="000000" w:themeColor="text1"/>
          <w:sz w:val="24"/>
          <w:szCs w:val="24"/>
        </w:rPr>
      </w:pPr>
      <w:r w:rsidRPr="2B048E72">
        <w:rPr>
          <w:rFonts w:ascii="Times New Roman" w:eastAsia="Arial Narrow" w:hAnsi="Times New Roman" w:cs="Times New Roman"/>
          <w:color w:val="000000" w:themeColor="text1"/>
          <w:sz w:val="24"/>
          <w:szCs w:val="24"/>
        </w:rPr>
        <w:t>Phasing of Construction: In a covered development to be constructed in multiple phases, each phase of the development must include a number of affordable housing units proportional to the fraction that the phase consists of the entire covered development. Construction of affordable housing units may not be delayed or grouped into later phases of a covered development.</w:t>
      </w:r>
    </w:p>
    <w:p w14:paraId="49547FFF" w14:textId="77777777" w:rsidR="002E6A5B" w:rsidRPr="002E6A5B" w:rsidRDefault="002E6A5B" w:rsidP="002E6A5B">
      <w:pPr>
        <w:pStyle w:val="ListParagraph"/>
        <w:numPr>
          <w:ilvl w:val="0"/>
          <w:numId w:val="0"/>
        </w:numPr>
        <w:spacing w:line="240" w:lineRule="auto"/>
        <w:ind w:left="1080"/>
        <w:rPr>
          <w:rFonts w:ascii="Times New Roman" w:eastAsia="Arial Narrow" w:hAnsi="Times New Roman" w:cs="Times New Roman"/>
          <w:color w:val="000000" w:themeColor="text1"/>
          <w:sz w:val="24"/>
          <w:szCs w:val="24"/>
        </w:rPr>
      </w:pPr>
    </w:p>
    <w:p w14:paraId="49BF3A25" w14:textId="77777777" w:rsidR="002E6A5B" w:rsidRPr="002E6A5B" w:rsidRDefault="002E6A5B" w:rsidP="002E6A5B">
      <w:pPr>
        <w:pStyle w:val="ListParagraph"/>
        <w:numPr>
          <w:ilvl w:val="0"/>
          <w:numId w:val="24"/>
        </w:numPr>
        <w:spacing w:after="0" w:line="240" w:lineRule="auto"/>
        <w:ind w:left="1080"/>
        <w:rPr>
          <w:rFonts w:ascii="Times New Roman" w:eastAsia="Arial Narrow" w:hAnsi="Times New Roman" w:cs="Times New Roman"/>
          <w:color w:val="000000" w:themeColor="text1"/>
          <w:sz w:val="24"/>
          <w:szCs w:val="24"/>
        </w:rPr>
      </w:pPr>
      <w:r w:rsidRPr="2B048E72">
        <w:rPr>
          <w:rFonts w:ascii="Times New Roman" w:eastAsia="Arial Narrow" w:hAnsi="Times New Roman" w:cs="Times New Roman"/>
          <w:color w:val="000000" w:themeColor="text1"/>
          <w:sz w:val="24"/>
          <w:szCs w:val="24"/>
        </w:rPr>
        <w:t>Exterior Appearance: The exterior appearance of the affordable dwelling units in any covered development shall be visually compatible with the market rate dwelling units in the covered development.</w:t>
      </w:r>
    </w:p>
    <w:p w14:paraId="4826757B" w14:textId="77777777" w:rsidR="002E6A5B" w:rsidRPr="002E6A5B" w:rsidRDefault="002E6A5B" w:rsidP="002E6A5B">
      <w:pPr>
        <w:ind w:left="1080"/>
        <w:contextualSpacing/>
        <w:rPr>
          <w:rFonts w:eastAsia="Arial Narrow"/>
          <w:color w:val="000000" w:themeColor="text1"/>
        </w:rPr>
      </w:pPr>
    </w:p>
    <w:p w14:paraId="0675D9F0" w14:textId="77777777" w:rsidR="002E6A5B" w:rsidRPr="002E6A5B" w:rsidRDefault="002E6A5B" w:rsidP="002E6A5B">
      <w:pPr>
        <w:pStyle w:val="ListParagraph"/>
        <w:numPr>
          <w:ilvl w:val="0"/>
          <w:numId w:val="24"/>
        </w:numPr>
        <w:spacing w:after="0" w:line="240" w:lineRule="auto"/>
        <w:ind w:left="1080"/>
        <w:rPr>
          <w:rFonts w:ascii="Times New Roman" w:eastAsia="Arial Narrow" w:hAnsi="Times New Roman" w:cs="Times New Roman"/>
          <w:color w:val="000000" w:themeColor="text1"/>
          <w:sz w:val="24"/>
          <w:szCs w:val="24"/>
        </w:rPr>
      </w:pPr>
      <w:r w:rsidRPr="2B048E72">
        <w:rPr>
          <w:rFonts w:ascii="Times New Roman" w:eastAsia="Arial Narrow" w:hAnsi="Times New Roman" w:cs="Times New Roman"/>
          <w:color w:val="000000" w:themeColor="text1"/>
          <w:sz w:val="24"/>
          <w:szCs w:val="24"/>
        </w:rPr>
        <w:t>Interior Appearance and Finishes: Affordable dwelling units may have different interior appearance and finishes than market rate units, but the interior finish materials shall be contractor grade or higher.</w:t>
      </w:r>
    </w:p>
    <w:p w14:paraId="72366F07" w14:textId="77777777" w:rsidR="002E6A5B" w:rsidRPr="002E6A5B" w:rsidRDefault="002E6A5B" w:rsidP="002E6A5B">
      <w:pPr>
        <w:ind w:left="1080"/>
        <w:contextualSpacing/>
        <w:rPr>
          <w:rFonts w:eastAsia="Arial Narrow"/>
          <w:color w:val="000000" w:themeColor="text1"/>
        </w:rPr>
      </w:pPr>
    </w:p>
    <w:p w14:paraId="2D4E4B24" w14:textId="77777777" w:rsidR="002E6A5B" w:rsidRPr="002E6A5B" w:rsidRDefault="002E6A5B" w:rsidP="002E6A5B">
      <w:pPr>
        <w:pStyle w:val="ListParagraph"/>
        <w:numPr>
          <w:ilvl w:val="0"/>
          <w:numId w:val="24"/>
        </w:numPr>
        <w:spacing w:after="0" w:line="240" w:lineRule="auto"/>
        <w:ind w:left="1080"/>
        <w:rPr>
          <w:rFonts w:ascii="Times New Roman" w:eastAsia="Arial Narrow" w:hAnsi="Times New Roman" w:cs="Times New Roman"/>
          <w:color w:val="000000" w:themeColor="text1"/>
          <w:sz w:val="24"/>
          <w:szCs w:val="24"/>
        </w:rPr>
      </w:pPr>
      <w:r w:rsidRPr="2B048E72">
        <w:rPr>
          <w:rFonts w:ascii="Times New Roman" w:eastAsia="Arial Narrow" w:hAnsi="Times New Roman" w:cs="Times New Roman"/>
          <w:color w:val="000000" w:themeColor="text1"/>
          <w:sz w:val="24"/>
          <w:szCs w:val="24"/>
        </w:rPr>
        <w:t>Mix of Bedroom Types of Affordable Units: The bedroom mix of affordable dwelling units shall be in equal proportion to the bedroom mix of the market rate dwelling units within the covered development or as determined by the Village Administrator.</w:t>
      </w:r>
    </w:p>
    <w:p w14:paraId="2FA577A0" w14:textId="77777777" w:rsidR="002E6A5B" w:rsidRPr="002E6A5B" w:rsidRDefault="002E6A5B" w:rsidP="002E6A5B">
      <w:pPr>
        <w:ind w:left="1080"/>
        <w:contextualSpacing/>
        <w:rPr>
          <w:rFonts w:eastAsia="Arial Narrow"/>
          <w:color w:val="000000" w:themeColor="text1"/>
        </w:rPr>
      </w:pPr>
    </w:p>
    <w:p w14:paraId="79EAFCE7" w14:textId="77777777" w:rsidR="002E6A5B" w:rsidRPr="002E6A5B" w:rsidRDefault="002E6A5B" w:rsidP="002E6A5B">
      <w:pPr>
        <w:pStyle w:val="ListParagraph"/>
        <w:numPr>
          <w:ilvl w:val="0"/>
          <w:numId w:val="24"/>
        </w:numPr>
        <w:spacing w:after="0" w:line="240" w:lineRule="auto"/>
        <w:ind w:left="1080"/>
        <w:rPr>
          <w:rFonts w:ascii="Times New Roman" w:eastAsia="Arial Narrow" w:hAnsi="Times New Roman" w:cs="Times New Roman"/>
          <w:color w:val="000000" w:themeColor="text1"/>
          <w:sz w:val="24"/>
          <w:szCs w:val="24"/>
        </w:rPr>
      </w:pPr>
      <w:r w:rsidRPr="2B048E72">
        <w:rPr>
          <w:rFonts w:ascii="Times New Roman" w:eastAsia="Arial Narrow" w:hAnsi="Times New Roman" w:cs="Times New Roman"/>
          <w:color w:val="000000" w:themeColor="text1"/>
          <w:sz w:val="24"/>
          <w:szCs w:val="24"/>
        </w:rPr>
        <w:t xml:space="preserve">Energy Efficiency: Standard components related to energy efficiency, including, but not limited to, mechanical equipment and plumbing, insulation, windows, and heating and cooling systems, shall be the same in market rate dwelling units and affordable dwelling units. </w:t>
      </w:r>
    </w:p>
    <w:p w14:paraId="46F52A92" w14:textId="77777777" w:rsidR="002E6A5B" w:rsidRPr="002E6A5B" w:rsidRDefault="002E6A5B" w:rsidP="002E6A5B">
      <w:pPr>
        <w:ind w:left="1080"/>
        <w:contextualSpacing/>
        <w:rPr>
          <w:rFonts w:eastAsia="Arial Narrow"/>
          <w:color w:val="000000" w:themeColor="text1"/>
        </w:rPr>
      </w:pPr>
    </w:p>
    <w:p w14:paraId="466EF83C" w14:textId="77777777" w:rsidR="002E6A5B" w:rsidRPr="002E6A5B" w:rsidRDefault="002E6A5B" w:rsidP="002E6A5B">
      <w:pPr>
        <w:pStyle w:val="ListParagraph"/>
        <w:numPr>
          <w:ilvl w:val="0"/>
          <w:numId w:val="24"/>
        </w:numPr>
        <w:spacing w:after="0" w:line="240" w:lineRule="auto"/>
        <w:ind w:left="1080"/>
        <w:rPr>
          <w:rFonts w:ascii="Times New Roman" w:eastAsia="Arial Narrow" w:hAnsi="Times New Roman" w:cs="Times New Roman"/>
          <w:color w:val="000000" w:themeColor="text1"/>
          <w:sz w:val="24"/>
          <w:szCs w:val="24"/>
        </w:rPr>
      </w:pPr>
      <w:r w:rsidRPr="2B048E72">
        <w:rPr>
          <w:rFonts w:ascii="Times New Roman" w:eastAsia="Arial Narrow" w:hAnsi="Times New Roman" w:cs="Times New Roman"/>
          <w:color w:val="000000" w:themeColor="text1"/>
          <w:sz w:val="24"/>
          <w:szCs w:val="24"/>
        </w:rPr>
        <w:t xml:space="preserve">Amenities: </w:t>
      </w:r>
      <w:r w:rsidRPr="2B048E72">
        <w:rPr>
          <w:rFonts w:ascii="Times New Roman" w:eastAsia="Arial Narrow" w:hAnsi="Times New Roman" w:cs="Times New Roman"/>
          <w:color w:val="212529"/>
          <w:sz w:val="24"/>
          <w:szCs w:val="24"/>
        </w:rPr>
        <w:t>Affordable housing units must have similar access to common areas, facilities, and services as that enjoyed by comparable market rate housing units in a covered development including but not limited to outdoor spaces, amenity spaces, storage, parking, bicycle parking facilities, and resident services.</w:t>
      </w:r>
    </w:p>
    <w:p w14:paraId="2A35DD6E" w14:textId="77777777" w:rsidR="002E6A5B" w:rsidRPr="002E6A5B" w:rsidRDefault="002E6A5B" w:rsidP="002E6A5B">
      <w:pPr>
        <w:ind w:left="720"/>
        <w:contextualSpacing/>
        <w:rPr>
          <w:color w:val="000000" w:themeColor="text1"/>
        </w:rPr>
      </w:pPr>
    </w:p>
    <w:p w14:paraId="6F7C914F" w14:textId="77777777" w:rsidR="002E6A5B" w:rsidRPr="002E6A5B" w:rsidRDefault="002E6A5B" w:rsidP="002E6A5B">
      <w:pPr>
        <w:pStyle w:val="ListParagraph"/>
        <w:numPr>
          <w:ilvl w:val="0"/>
          <w:numId w:val="32"/>
        </w:numPr>
        <w:spacing w:after="0" w:line="240" w:lineRule="auto"/>
        <w:rPr>
          <w:rFonts w:ascii="Times New Roman" w:hAnsi="Times New Roman" w:cs="Times New Roman"/>
          <w:b/>
          <w:bCs/>
          <w:color w:val="000000" w:themeColor="text1"/>
          <w:sz w:val="24"/>
          <w:szCs w:val="24"/>
        </w:rPr>
      </w:pPr>
      <w:r w:rsidRPr="2B048E72">
        <w:rPr>
          <w:rFonts w:ascii="Times New Roman" w:eastAsia="Arial Narrow" w:hAnsi="Times New Roman" w:cs="Times New Roman"/>
          <w:b/>
          <w:bCs/>
          <w:sz w:val="24"/>
          <w:szCs w:val="24"/>
        </w:rPr>
        <w:t>Affordability Controls:</w:t>
      </w:r>
    </w:p>
    <w:p w14:paraId="18DF876D" w14:textId="77777777" w:rsidR="002E6A5B" w:rsidRPr="002E6A5B" w:rsidRDefault="002E6A5B" w:rsidP="002E6A5B">
      <w:pPr>
        <w:pStyle w:val="ListParagraph"/>
        <w:numPr>
          <w:ilvl w:val="0"/>
          <w:numId w:val="0"/>
        </w:numPr>
        <w:spacing w:line="240" w:lineRule="auto"/>
        <w:ind w:left="1440"/>
        <w:rPr>
          <w:rFonts w:ascii="Times New Roman" w:hAnsi="Times New Roman" w:cs="Times New Roman"/>
          <w:color w:val="000000" w:themeColor="text1"/>
          <w:sz w:val="24"/>
          <w:szCs w:val="24"/>
        </w:rPr>
      </w:pPr>
    </w:p>
    <w:p w14:paraId="525B20A9" w14:textId="77777777" w:rsidR="002E6A5B" w:rsidRPr="002E6A5B" w:rsidRDefault="002E6A5B" w:rsidP="002E6A5B">
      <w:pPr>
        <w:pStyle w:val="ListParagraph"/>
        <w:numPr>
          <w:ilvl w:val="0"/>
          <w:numId w:val="21"/>
        </w:numPr>
        <w:spacing w:after="0" w:line="240" w:lineRule="auto"/>
        <w:ind w:left="1080"/>
        <w:rPr>
          <w:rFonts w:ascii="Times New Roman" w:hAnsi="Times New Roman" w:cs="Times New Roman"/>
          <w:color w:val="000000" w:themeColor="text1"/>
          <w:sz w:val="24"/>
          <w:szCs w:val="24"/>
        </w:rPr>
      </w:pPr>
      <w:r w:rsidRPr="2B048E72">
        <w:rPr>
          <w:rFonts w:ascii="Times New Roman" w:hAnsi="Times New Roman" w:cs="Times New Roman"/>
          <w:color w:val="000000" w:themeColor="text1"/>
          <w:sz w:val="24"/>
          <w:szCs w:val="24"/>
        </w:rPr>
        <w:t>Affordable Housing Agreement: Prior to issuance of a building permit for any development or conveyance of title of any dwelling unit in any development, the applicant shall have entered into an affordable housing agreement with the Village regarding the specific requirements and restrictions imposed by the Village Board upon the approved development. The applicant shall agree to execute any and all documents deemed necessary by the Village, including, without limitation, deed restrictions, restrictive covenants, and other related instruments, to ensure the continued affordability of the affordable dwelling units in accordance with this article. The affordable housing agreement shall set forth the commitments and obligations of the Village and the applicant, and shall incorporate, among other documents, the affordable housing compliance plan. If applicable, the affordable housing agreement shall also detail the fee in lieu or alternative equivalent action of providing on-site affordable dwelling units as set forth in this section.</w:t>
      </w:r>
    </w:p>
    <w:p w14:paraId="0D00D8DA" w14:textId="77777777" w:rsidR="002E6A5B" w:rsidRPr="002E6A5B" w:rsidRDefault="002E6A5B" w:rsidP="002E6A5B">
      <w:pPr>
        <w:pStyle w:val="ListParagraph"/>
        <w:numPr>
          <w:ilvl w:val="0"/>
          <w:numId w:val="0"/>
        </w:numPr>
        <w:spacing w:after="0" w:line="240" w:lineRule="auto"/>
        <w:ind w:left="1080"/>
        <w:rPr>
          <w:rFonts w:ascii="Times New Roman" w:hAnsi="Times New Roman" w:cs="Times New Roman"/>
          <w:color w:val="000000" w:themeColor="text1"/>
          <w:sz w:val="24"/>
          <w:szCs w:val="24"/>
        </w:rPr>
      </w:pPr>
    </w:p>
    <w:p w14:paraId="748BD46C" w14:textId="77777777" w:rsidR="002E6A5B" w:rsidRPr="002E6A5B" w:rsidRDefault="002E6A5B" w:rsidP="002E6A5B">
      <w:pPr>
        <w:pStyle w:val="ListParagraph"/>
        <w:numPr>
          <w:ilvl w:val="0"/>
          <w:numId w:val="21"/>
        </w:numPr>
        <w:spacing w:after="0" w:line="240" w:lineRule="auto"/>
        <w:ind w:left="1080"/>
        <w:rPr>
          <w:rFonts w:ascii="Times New Roman" w:hAnsi="Times New Roman" w:cs="Times New Roman"/>
          <w:color w:val="000000" w:themeColor="text1"/>
          <w:sz w:val="24"/>
          <w:szCs w:val="24"/>
        </w:rPr>
      </w:pPr>
      <w:r w:rsidRPr="2B048E72">
        <w:rPr>
          <w:rFonts w:ascii="Times New Roman" w:hAnsi="Times New Roman" w:cs="Times New Roman"/>
          <w:color w:val="000000" w:themeColor="text1"/>
          <w:sz w:val="24"/>
          <w:szCs w:val="24"/>
        </w:rPr>
        <w:t>Affordability Controls for Affordable Owner-Occupied Units:</w:t>
      </w:r>
    </w:p>
    <w:p w14:paraId="33611A09" w14:textId="77777777" w:rsidR="002E6A5B" w:rsidRPr="002E6A5B" w:rsidRDefault="002E6A5B" w:rsidP="002E6A5B">
      <w:pPr>
        <w:ind w:left="720"/>
        <w:rPr>
          <w:color w:val="000000" w:themeColor="text1"/>
        </w:rPr>
      </w:pPr>
    </w:p>
    <w:p w14:paraId="2F30AD34" w14:textId="77777777" w:rsidR="002E6A5B" w:rsidRPr="002E6A5B" w:rsidRDefault="002E6A5B" w:rsidP="002E6A5B">
      <w:pPr>
        <w:pStyle w:val="ListParagraph"/>
        <w:numPr>
          <w:ilvl w:val="1"/>
          <w:numId w:val="21"/>
        </w:numPr>
        <w:spacing w:after="0" w:line="240" w:lineRule="auto"/>
        <w:ind w:left="1440"/>
        <w:rPr>
          <w:rFonts w:ascii="Times New Roman" w:hAnsi="Times New Roman" w:cs="Times New Roman"/>
          <w:color w:val="000000" w:themeColor="text1"/>
          <w:sz w:val="24"/>
          <w:szCs w:val="24"/>
        </w:rPr>
      </w:pPr>
      <w:r w:rsidRPr="2B048E72">
        <w:rPr>
          <w:rFonts w:ascii="Times New Roman" w:hAnsi="Times New Roman" w:cs="Times New Roman"/>
          <w:color w:val="000000" w:themeColor="text1"/>
          <w:sz w:val="24"/>
          <w:szCs w:val="24"/>
        </w:rPr>
        <w:t>Initial Sale Prices for Affordable Owner-Occupied Units: Permitted initial sales prices for affordable owner-occupied units shall be set according to a schedule published by the Village annually and calculated on the basis of:</w:t>
      </w:r>
    </w:p>
    <w:p w14:paraId="797166E0" w14:textId="77777777" w:rsidR="002E6A5B" w:rsidRPr="002E6A5B" w:rsidRDefault="002E6A5B" w:rsidP="002E6A5B">
      <w:pPr>
        <w:pStyle w:val="ListParagraph"/>
        <w:numPr>
          <w:ilvl w:val="0"/>
          <w:numId w:val="0"/>
        </w:numPr>
        <w:spacing w:after="0" w:line="240" w:lineRule="auto"/>
        <w:ind w:left="1800"/>
        <w:rPr>
          <w:rFonts w:ascii="Times New Roman" w:hAnsi="Times New Roman" w:cs="Times New Roman"/>
          <w:color w:val="000000" w:themeColor="text1"/>
          <w:sz w:val="24"/>
          <w:szCs w:val="24"/>
        </w:rPr>
      </w:pPr>
    </w:p>
    <w:p w14:paraId="0E84880E" w14:textId="77777777" w:rsidR="002E6A5B" w:rsidRPr="002E6A5B" w:rsidRDefault="002E6A5B" w:rsidP="002E6A5B">
      <w:pPr>
        <w:pStyle w:val="ListParagraph"/>
        <w:numPr>
          <w:ilvl w:val="2"/>
          <w:numId w:val="21"/>
        </w:numPr>
        <w:spacing w:after="0" w:line="240" w:lineRule="auto"/>
        <w:ind w:hanging="360"/>
        <w:rPr>
          <w:rFonts w:ascii="Times New Roman" w:hAnsi="Times New Roman" w:cs="Times New Roman"/>
          <w:color w:val="000000" w:themeColor="text1"/>
          <w:sz w:val="24"/>
          <w:szCs w:val="24"/>
        </w:rPr>
      </w:pPr>
      <w:r w:rsidRPr="2B048E72">
        <w:rPr>
          <w:rFonts w:ascii="Times New Roman" w:hAnsi="Times New Roman" w:cs="Times New Roman"/>
          <w:color w:val="000000" w:themeColor="text1"/>
          <w:sz w:val="24"/>
          <w:szCs w:val="24"/>
        </w:rPr>
        <w:t xml:space="preserve">Housing expenses at or below thirty percent (30%) of the eligible income with a household size corresponding to the size of the unit. </w:t>
      </w:r>
    </w:p>
    <w:p w14:paraId="0D642B20" w14:textId="77777777" w:rsidR="002E6A5B" w:rsidRPr="002E6A5B" w:rsidRDefault="002E6A5B" w:rsidP="002E6A5B">
      <w:pPr>
        <w:pStyle w:val="ListParagraph"/>
        <w:numPr>
          <w:ilvl w:val="0"/>
          <w:numId w:val="0"/>
        </w:numPr>
        <w:spacing w:after="0" w:line="240" w:lineRule="auto"/>
        <w:ind w:left="1800"/>
        <w:rPr>
          <w:rFonts w:ascii="Times New Roman" w:hAnsi="Times New Roman" w:cs="Times New Roman"/>
          <w:color w:val="000000" w:themeColor="text1"/>
          <w:sz w:val="24"/>
          <w:szCs w:val="24"/>
        </w:rPr>
      </w:pPr>
    </w:p>
    <w:p w14:paraId="56D71A47" w14:textId="77777777" w:rsidR="002E6A5B" w:rsidRPr="002E6A5B" w:rsidRDefault="002E6A5B" w:rsidP="002E6A5B">
      <w:pPr>
        <w:pStyle w:val="ListParagraph"/>
        <w:numPr>
          <w:ilvl w:val="2"/>
          <w:numId w:val="21"/>
        </w:numPr>
        <w:spacing w:after="0" w:line="240" w:lineRule="auto"/>
        <w:ind w:hanging="360"/>
        <w:rPr>
          <w:rFonts w:ascii="Times New Roman" w:hAnsi="Times New Roman" w:cs="Times New Roman"/>
          <w:color w:val="000000" w:themeColor="text1"/>
          <w:sz w:val="24"/>
          <w:szCs w:val="24"/>
        </w:rPr>
      </w:pPr>
      <w:r w:rsidRPr="2B048E72">
        <w:rPr>
          <w:rFonts w:ascii="Times New Roman" w:hAnsi="Times New Roman" w:cs="Times New Roman"/>
          <w:color w:val="000000" w:themeColor="text1"/>
          <w:sz w:val="24"/>
          <w:szCs w:val="24"/>
        </w:rPr>
        <w:lastRenderedPageBreak/>
        <w:t>The following relationship between unit size and household size shall be used to determine the appropriate income level at which affordable housing expenses are calculated:</w:t>
      </w:r>
    </w:p>
    <w:p w14:paraId="151803B7" w14:textId="77777777" w:rsidR="002E6A5B" w:rsidRPr="002E6A5B" w:rsidRDefault="002E6A5B" w:rsidP="002E6A5B">
      <w:pPr>
        <w:ind w:left="1800" w:hanging="360"/>
        <w:rPr>
          <w:color w:val="000000" w:themeColor="text1"/>
        </w:rPr>
      </w:pPr>
    </w:p>
    <w:tbl>
      <w:tblPr>
        <w:tblStyle w:val="TableGrid"/>
        <w:tblW w:w="8185" w:type="dxa"/>
        <w:tblInd w:w="1885" w:type="dxa"/>
        <w:tblLook w:val="06A0" w:firstRow="1" w:lastRow="0" w:firstColumn="1" w:lastColumn="0" w:noHBand="1" w:noVBand="1"/>
      </w:tblPr>
      <w:tblGrid>
        <w:gridCol w:w="2710"/>
        <w:gridCol w:w="5475"/>
      </w:tblGrid>
      <w:tr w:rsidR="002E6A5B" w:rsidRPr="002E6A5B" w14:paraId="0145701C" w14:textId="77777777" w:rsidTr="002E6A5B">
        <w:tc>
          <w:tcPr>
            <w:tcW w:w="2710" w:type="dxa"/>
            <w:vAlign w:val="center"/>
          </w:tcPr>
          <w:p w14:paraId="555348DD" w14:textId="77777777" w:rsidR="002E6A5B" w:rsidRPr="002E6A5B" w:rsidRDefault="002E6A5B" w:rsidP="002E6A5B">
            <w:pPr>
              <w:ind w:left="75"/>
              <w:contextualSpacing/>
              <w:jc w:val="center"/>
              <w:rPr>
                <w:rFonts w:eastAsia="Arial Narrow"/>
                <w:b/>
                <w:bCs/>
              </w:rPr>
            </w:pPr>
            <w:r w:rsidRPr="2B048E72">
              <w:rPr>
                <w:rFonts w:eastAsia="Arial Narrow"/>
                <w:b/>
                <w:bCs/>
              </w:rPr>
              <w:t>Unit Size</w:t>
            </w:r>
          </w:p>
        </w:tc>
        <w:tc>
          <w:tcPr>
            <w:tcW w:w="5475" w:type="dxa"/>
            <w:vAlign w:val="center"/>
          </w:tcPr>
          <w:p w14:paraId="771F27C4" w14:textId="77777777" w:rsidR="002E6A5B" w:rsidRPr="002E6A5B" w:rsidRDefault="002E6A5B" w:rsidP="002E6A5B">
            <w:pPr>
              <w:ind w:left="-29"/>
              <w:contextualSpacing/>
              <w:jc w:val="center"/>
              <w:rPr>
                <w:rFonts w:eastAsia="Arial Narrow"/>
                <w:b/>
                <w:bCs/>
              </w:rPr>
            </w:pPr>
            <w:r w:rsidRPr="2B048E72">
              <w:rPr>
                <w:rFonts w:eastAsia="Arial Narrow"/>
                <w:b/>
                <w:bCs/>
              </w:rPr>
              <w:t>Income Level for Household Size</w:t>
            </w:r>
          </w:p>
        </w:tc>
      </w:tr>
      <w:tr w:rsidR="002E6A5B" w:rsidRPr="002E6A5B" w14:paraId="1EC043ED" w14:textId="77777777" w:rsidTr="002E6A5B">
        <w:tc>
          <w:tcPr>
            <w:tcW w:w="2710" w:type="dxa"/>
            <w:vAlign w:val="center"/>
          </w:tcPr>
          <w:p w14:paraId="5FEA96D8" w14:textId="77777777" w:rsidR="002E6A5B" w:rsidRPr="002E6A5B" w:rsidRDefault="002E6A5B" w:rsidP="002E6A5B">
            <w:pPr>
              <w:ind w:left="75"/>
              <w:contextualSpacing/>
              <w:jc w:val="center"/>
              <w:rPr>
                <w:rFonts w:eastAsia="Arial Narrow"/>
              </w:rPr>
            </w:pPr>
            <w:r w:rsidRPr="2B048E72">
              <w:rPr>
                <w:rFonts w:eastAsia="Arial Narrow"/>
              </w:rPr>
              <w:t>Efficiency</w:t>
            </w:r>
          </w:p>
        </w:tc>
        <w:tc>
          <w:tcPr>
            <w:tcW w:w="5475" w:type="dxa"/>
            <w:vAlign w:val="center"/>
          </w:tcPr>
          <w:p w14:paraId="45A9D0E9" w14:textId="77777777" w:rsidR="002E6A5B" w:rsidRPr="002E6A5B" w:rsidRDefault="002E6A5B" w:rsidP="002E6A5B">
            <w:pPr>
              <w:ind w:left="-29"/>
              <w:contextualSpacing/>
              <w:jc w:val="center"/>
              <w:rPr>
                <w:rFonts w:eastAsia="Arial Narrow"/>
              </w:rPr>
            </w:pPr>
            <w:r w:rsidRPr="2B048E72">
              <w:rPr>
                <w:rFonts w:eastAsia="Arial Narrow"/>
              </w:rPr>
              <w:t>1 Person</w:t>
            </w:r>
          </w:p>
        </w:tc>
      </w:tr>
      <w:tr w:rsidR="002E6A5B" w:rsidRPr="002E6A5B" w14:paraId="4B428536" w14:textId="77777777" w:rsidTr="002E6A5B">
        <w:tc>
          <w:tcPr>
            <w:tcW w:w="2710" w:type="dxa"/>
            <w:vAlign w:val="center"/>
          </w:tcPr>
          <w:p w14:paraId="50FAA74D" w14:textId="77777777" w:rsidR="002E6A5B" w:rsidRPr="002E6A5B" w:rsidRDefault="002E6A5B" w:rsidP="002E6A5B">
            <w:pPr>
              <w:ind w:left="75"/>
              <w:contextualSpacing/>
              <w:jc w:val="center"/>
              <w:rPr>
                <w:rFonts w:eastAsia="Arial Narrow"/>
                <w:vertAlign w:val="superscript"/>
              </w:rPr>
            </w:pPr>
            <w:r w:rsidRPr="2B048E72">
              <w:rPr>
                <w:rFonts w:eastAsia="Arial Narrow"/>
              </w:rPr>
              <w:t>1 Bedroom</w:t>
            </w:r>
          </w:p>
        </w:tc>
        <w:tc>
          <w:tcPr>
            <w:tcW w:w="5475" w:type="dxa"/>
            <w:vAlign w:val="center"/>
          </w:tcPr>
          <w:p w14:paraId="3AF10466" w14:textId="77777777" w:rsidR="002E6A5B" w:rsidRPr="002E6A5B" w:rsidRDefault="002E6A5B" w:rsidP="002E6A5B">
            <w:pPr>
              <w:ind w:left="-29"/>
              <w:contextualSpacing/>
              <w:jc w:val="center"/>
              <w:rPr>
                <w:rFonts w:eastAsia="Arial Narrow"/>
              </w:rPr>
            </w:pPr>
            <w:r w:rsidRPr="2B048E72">
              <w:rPr>
                <w:rFonts w:eastAsia="Arial Narrow"/>
              </w:rPr>
              <w:t>2 Persons</w:t>
            </w:r>
          </w:p>
        </w:tc>
      </w:tr>
      <w:tr w:rsidR="002E6A5B" w:rsidRPr="002E6A5B" w14:paraId="64C22638" w14:textId="77777777" w:rsidTr="002E6A5B">
        <w:tc>
          <w:tcPr>
            <w:tcW w:w="2710" w:type="dxa"/>
            <w:vAlign w:val="center"/>
          </w:tcPr>
          <w:p w14:paraId="51FD3F62" w14:textId="77777777" w:rsidR="002E6A5B" w:rsidRPr="002E6A5B" w:rsidRDefault="002E6A5B" w:rsidP="002E6A5B">
            <w:pPr>
              <w:ind w:left="75"/>
              <w:contextualSpacing/>
              <w:jc w:val="center"/>
              <w:rPr>
                <w:rFonts w:eastAsia="Arial Narrow"/>
              </w:rPr>
            </w:pPr>
            <w:r w:rsidRPr="2B048E72">
              <w:rPr>
                <w:rFonts w:eastAsia="Arial Narrow"/>
              </w:rPr>
              <w:t>2 Bedrooms</w:t>
            </w:r>
          </w:p>
        </w:tc>
        <w:tc>
          <w:tcPr>
            <w:tcW w:w="5475" w:type="dxa"/>
            <w:vAlign w:val="center"/>
          </w:tcPr>
          <w:p w14:paraId="7B75797A" w14:textId="77777777" w:rsidR="002E6A5B" w:rsidRPr="002E6A5B" w:rsidRDefault="002E6A5B" w:rsidP="002E6A5B">
            <w:pPr>
              <w:ind w:left="-29"/>
              <w:contextualSpacing/>
              <w:jc w:val="center"/>
              <w:rPr>
                <w:rFonts w:eastAsia="Arial Narrow"/>
              </w:rPr>
            </w:pPr>
            <w:r w:rsidRPr="2B048E72">
              <w:rPr>
                <w:rFonts w:eastAsia="Arial Narrow"/>
              </w:rPr>
              <w:t>3 Persons</w:t>
            </w:r>
          </w:p>
        </w:tc>
      </w:tr>
      <w:tr w:rsidR="002E6A5B" w:rsidRPr="002E6A5B" w14:paraId="09C5B029" w14:textId="77777777" w:rsidTr="002E6A5B">
        <w:tc>
          <w:tcPr>
            <w:tcW w:w="2710" w:type="dxa"/>
            <w:vAlign w:val="center"/>
          </w:tcPr>
          <w:p w14:paraId="07411793" w14:textId="77777777" w:rsidR="002E6A5B" w:rsidRPr="002E6A5B" w:rsidRDefault="002E6A5B" w:rsidP="002E6A5B">
            <w:pPr>
              <w:ind w:left="75"/>
              <w:contextualSpacing/>
              <w:jc w:val="center"/>
              <w:rPr>
                <w:rFonts w:eastAsia="Arial Narrow"/>
              </w:rPr>
            </w:pPr>
            <w:r w:rsidRPr="2B048E72">
              <w:rPr>
                <w:rFonts w:eastAsia="Arial Narrow"/>
              </w:rPr>
              <w:t>3 Bedrooms</w:t>
            </w:r>
          </w:p>
        </w:tc>
        <w:tc>
          <w:tcPr>
            <w:tcW w:w="5475" w:type="dxa"/>
            <w:vAlign w:val="center"/>
          </w:tcPr>
          <w:p w14:paraId="67322516" w14:textId="77777777" w:rsidR="002E6A5B" w:rsidRPr="002E6A5B" w:rsidRDefault="002E6A5B" w:rsidP="002E6A5B">
            <w:pPr>
              <w:jc w:val="center"/>
              <w:rPr>
                <w:rFonts w:eastAsia="Arial Narrow"/>
              </w:rPr>
            </w:pPr>
            <w:r w:rsidRPr="002E6A5B">
              <w:rPr>
                <w:rFonts w:eastAsia="Arial Narrow"/>
              </w:rPr>
              <w:t>4 Persons</w:t>
            </w:r>
          </w:p>
        </w:tc>
      </w:tr>
      <w:tr w:rsidR="002E6A5B" w:rsidRPr="002E6A5B" w14:paraId="0D307A4D" w14:textId="77777777" w:rsidTr="002E6A5B">
        <w:tc>
          <w:tcPr>
            <w:tcW w:w="2710" w:type="dxa"/>
            <w:vAlign w:val="center"/>
          </w:tcPr>
          <w:p w14:paraId="0003CF58" w14:textId="77777777" w:rsidR="002E6A5B" w:rsidRPr="002E6A5B" w:rsidRDefault="002E6A5B" w:rsidP="002E6A5B">
            <w:pPr>
              <w:jc w:val="center"/>
              <w:rPr>
                <w:rFonts w:eastAsia="Arial Narrow"/>
              </w:rPr>
            </w:pPr>
            <w:r w:rsidRPr="002E6A5B">
              <w:rPr>
                <w:rFonts w:eastAsia="Arial Narrow"/>
              </w:rPr>
              <w:t>4 Bedrooms</w:t>
            </w:r>
          </w:p>
        </w:tc>
        <w:tc>
          <w:tcPr>
            <w:tcW w:w="5475" w:type="dxa"/>
            <w:vAlign w:val="center"/>
          </w:tcPr>
          <w:p w14:paraId="2D360A28" w14:textId="77777777" w:rsidR="002E6A5B" w:rsidRPr="002E6A5B" w:rsidRDefault="002E6A5B" w:rsidP="002E6A5B">
            <w:pPr>
              <w:ind w:left="-29"/>
              <w:jc w:val="center"/>
              <w:rPr>
                <w:rFonts w:eastAsia="Arial Narrow"/>
              </w:rPr>
            </w:pPr>
            <w:r w:rsidRPr="2B048E72">
              <w:rPr>
                <w:rFonts w:eastAsia="Arial Narrow"/>
              </w:rPr>
              <w:t>5 Persons</w:t>
            </w:r>
          </w:p>
        </w:tc>
      </w:tr>
    </w:tbl>
    <w:p w14:paraId="17D08E24" w14:textId="77777777" w:rsidR="002E6A5B" w:rsidRPr="002E6A5B" w:rsidRDefault="002E6A5B" w:rsidP="002E6A5B">
      <w:pPr>
        <w:pStyle w:val="ListParagraph"/>
        <w:numPr>
          <w:ilvl w:val="0"/>
          <w:numId w:val="0"/>
        </w:numPr>
        <w:spacing w:after="0" w:line="240" w:lineRule="auto"/>
        <w:ind w:left="1800"/>
        <w:rPr>
          <w:rFonts w:ascii="Times New Roman" w:hAnsi="Times New Roman" w:cs="Times New Roman"/>
          <w:color w:val="000000" w:themeColor="text1"/>
          <w:sz w:val="24"/>
          <w:szCs w:val="24"/>
        </w:rPr>
      </w:pPr>
    </w:p>
    <w:p w14:paraId="36E9B2B7" w14:textId="77777777" w:rsidR="002E6A5B" w:rsidRPr="002E6A5B" w:rsidRDefault="002E6A5B" w:rsidP="002E6A5B">
      <w:pPr>
        <w:pStyle w:val="ListParagraph"/>
        <w:numPr>
          <w:ilvl w:val="2"/>
          <w:numId w:val="21"/>
        </w:numPr>
        <w:spacing w:after="0" w:line="240" w:lineRule="auto"/>
        <w:ind w:hanging="360"/>
        <w:rPr>
          <w:rFonts w:ascii="Times New Roman" w:hAnsi="Times New Roman" w:cs="Times New Roman"/>
          <w:color w:val="000000" w:themeColor="text1"/>
          <w:sz w:val="24"/>
          <w:szCs w:val="24"/>
        </w:rPr>
      </w:pPr>
      <w:r w:rsidRPr="2B048E72">
        <w:rPr>
          <w:rFonts w:ascii="Times New Roman" w:hAnsi="Times New Roman" w:cs="Times New Roman"/>
          <w:sz w:val="24"/>
          <w:szCs w:val="24"/>
        </w:rPr>
        <w:t xml:space="preserve">An available fixed rate thirty (30) year mortgage, consistent with the average rate published from time to time by Freddie Mac; </w:t>
      </w:r>
    </w:p>
    <w:p w14:paraId="3E79D815" w14:textId="77777777" w:rsidR="002E6A5B" w:rsidRPr="002E6A5B" w:rsidRDefault="002E6A5B" w:rsidP="002E6A5B">
      <w:pPr>
        <w:pStyle w:val="ListParagraph"/>
        <w:numPr>
          <w:ilvl w:val="0"/>
          <w:numId w:val="0"/>
        </w:numPr>
        <w:spacing w:after="0" w:line="240" w:lineRule="auto"/>
        <w:ind w:left="1800"/>
        <w:rPr>
          <w:rFonts w:ascii="Times New Roman" w:hAnsi="Times New Roman" w:cs="Times New Roman"/>
          <w:color w:val="000000" w:themeColor="text1"/>
          <w:sz w:val="24"/>
          <w:szCs w:val="24"/>
        </w:rPr>
      </w:pPr>
    </w:p>
    <w:p w14:paraId="63636542" w14:textId="77777777" w:rsidR="002E6A5B" w:rsidRPr="002E6A5B" w:rsidRDefault="002E6A5B" w:rsidP="002E6A5B">
      <w:pPr>
        <w:pStyle w:val="ListParagraph"/>
        <w:numPr>
          <w:ilvl w:val="2"/>
          <w:numId w:val="21"/>
        </w:numPr>
        <w:spacing w:after="0" w:line="240" w:lineRule="auto"/>
        <w:ind w:hanging="360"/>
        <w:rPr>
          <w:rFonts w:ascii="Times New Roman" w:hAnsi="Times New Roman" w:cs="Times New Roman"/>
          <w:color w:val="000000" w:themeColor="text1"/>
          <w:sz w:val="24"/>
          <w:szCs w:val="24"/>
        </w:rPr>
      </w:pPr>
      <w:r w:rsidRPr="2B048E72">
        <w:rPr>
          <w:rFonts w:ascii="Times New Roman" w:hAnsi="Times New Roman" w:cs="Times New Roman"/>
          <w:sz w:val="24"/>
          <w:szCs w:val="24"/>
        </w:rPr>
        <w:t xml:space="preserve">A down payment of no more than five percent (5%) of the purchase price; </w:t>
      </w:r>
    </w:p>
    <w:p w14:paraId="773087B0" w14:textId="77777777" w:rsidR="002E6A5B" w:rsidRPr="002E6A5B" w:rsidRDefault="002E6A5B" w:rsidP="002E6A5B">
      <w:pPr>
        <w:ind w:left="1800" w:hanging="360"/>
        <w:rPr>
          <w:color w:val="000000" w:themeColor="text1"/>
        </w:rPr>
      </w:pPr>
    </w:p>
    <w:p w14:paraId="1BD26EAA" w14:textId="77777777" w:rsidR="002E6A5B" w:rsidRPr="002E6A5B" w:rsidRDefault="002E6A5B" w:rsidP="002E6A5B">
      <w:pPr>
        <w:pStyle w:val="ListParagraph"/>
        <w:numPr>
          <w:ilvl w:val="2"/>
          <w:numId w:val="21"/>
        </w:numPr>
        <w:spacing w:after="0" w:line="240" w:lineRule="auto"/>
        <w:ind w:hanging="360"/>
        <w:rPr>
          <w:rFonts w:ascii="Times New Roman" w:hAnsi="Times New Roman" w:cs="Times New Roman"/>
          <w:color w:val="000000" w:themeColor="text1"/>
          <w:sz w:val="24"/>
          <w:szCs w:val="24"/>
        </w:rPr>
      </w:pPr>
      <w:r w:rsidRPr="2B048E72">
        <w:rPr>
          <w:rFonts w:ascii="Times New Roman" w:hAnsi="Times New Roman" w:cs="Times New Roman"/>
          <w:sz w:val="24"/>
          <w:szCs w:val="24"/>
        </w:rPr>
        <w:t xml:space="preserve">A calculation of property taxes; </w:t>
      </w:r>
    </w:p>
    <w:p w14:paraId="72EC2FD2" w14:textId="77777777" w:rsidR="002E6A5B" w:rsidRPr="002E6A5B" w:rsidRDefault="002E6A5B" w:rsidP="002E6A5B">
      <w:pPr>
        <w:ind w:left="1800" w:hanging="360"/>
        <w:rPr>
          <w:color w:val="000000" w:themeColor="text1"/>
        </w:rPr>
      </w:pPr>
    </w:p>
    <w:p w14:paraId="69F370BD" w14:textId="77777777" w:rsidR="002E6A5B" w:rsidRPr="002E6A5B" w:rsidRDefault="002E6A5B" w:rsidP="002E6A5B">
      <w:pPr>
        <w:pStyle w:val="ListParagraph"/>
        <w:numPr>
          <w:ilvl w:val="2"/>
          <w:numId w:val="21"/>
        </w:numPr>
        <w:spacing w:after="0" w:line="240" w:lineRule="auto"/>
        <w:ind w:hanging="360"/>
        <w:rPr>
          <w:rFonts w:ascii="Times New Roman" w:hAnsi="Times New Roman" w:cs="Times New Roman"/>
          <w:color w:val="000000" w:themeColor="text1"/>
          <w:sz w:val="24"/>
          <w:szCs w:val="24"/>
        </w:rPr>
      </w:pPr>
      <w:r w:rsidRPr="2B048E72">
        <w:rPr>
          <w:rFonts w:ascii="Times New Roman" w:hAnsi="Times New Roman" w:cs="Times New Roman"/>
          <w:sz w:val="24"/>
          <w:szCs w:val="24"/>
        </w:rPr>
        <w:t xml:space="preserve">A calculation of homeowner's insurance; </w:t>
      </w:r>
    </w:p>
    <w:p w14:paraId="3B3900C4" w14:textId="77777777" w:rsidR="002E6A5B" w:rsidRPr="002E6A5B" w:rsidRDefault="002E6A5B" w:rsidP="002E6A5B">
      <w:pPr>
        <w:ind w:left="1800" w:hanging="360"/>
        <w:rPr>
          <w:color w:val="000000" w:themeColor="text1"/>
        </w:rPr>
      </w:pPr>
    </w:p>
    <w:p w14:paraId="14DF2D95" w14:textId="77777777" w:rsidR="002E6A5B" w:rsidRPr="002E6A5B" w:rsidRDefault="002E6A5B" w:rsidP="002E6A5B">
      <w:pPr>
        <w:pStyle w:val="ListParagraph"/>
        <w:numPr>
          <w:ilvl w:val="2"/>
          <w:numId w:val="21"/>
        </w:numPr>
        <w:spacing w:after="0" w:line="240" w:lineRule="auto"/>
        <w:ind w:hanging="360"/>
        <w:rPr>
          <w:rFonts w:ascii="Times New Roman" w:hAnsi="Times New Roman" w:cs="Times New Roman"/>
          <w:color w:val="000000" w:themeColor="text1"/>
          <w:sz w:val="24"/>
          <w:szCs w:val="24"/>
        </w:rPr>
      </w:pPr>
      <w:r w:rsidRPr="2B048E72">
        <w:rPr>
          <w:rFonts w:ascii="Times New Roman" w:hAnsi="Times New Roman" w:cs="Times New Roman"/>
          <w:sz w:val="24"/>
          <w:szCs w:val="24"/>
        </w:rPr>
        <w:t xml:space="preserve">A calculation of condominium or homeowner association fees; and </w:t>
      </w:r>
    </w:p>
    <w:p w14:paraId="50E46074" w14:textId="77777777" w:rsidR="002E6A5B" w:rsidRPr="002E6A5B" w:rsidRDefault="002E6A5B" w:rsidP="002E6A5B">
      <w:pPr>
        <w:ind w:left="1800" w:hanging="360"/>
        <w:rPr>
          <w:color w:val="000000" w:themeColor="text1"/>
        </w:rPr>
      </w:pPr>
    </w:p>
    <w:p w14:paraId="64552C3D" w14:textId="77777777" w:rsidR="002E6A5B" w:rsidRPr="002E6A5B" w:rsidRDefault="002E6A5B" w:rsidP="002E6A5B">
      <w:pPr>
        <w:pStyle w:val="ListParagraph"/>
        <w:numPr>
          <w:ilvl w:val="2"/>
          <w:numId w:val="21"/>
        </w:numPr>
        <w:spacing w:after="0" w:line="240" w:lineRule="auto"/>
        <w:ind w:hanging="360"/>
        <w:rPr>
          <w:rFonts w:ascii="Times New Roman" w:hAnsi="Times New Roman" w:cs="Times New Roman"/>
          <w:color w:val="000000" w:themeColor="text1"/>
          <w:sz w:val="24"/>
          <w:szCs w:val="24"/>
        </w:rPr>
      </w:pPr>
      <w:r w:rsidRPr="2B048E72">
        <w:rPr>
          <w:rFonts w:ascii="Times New Roman" w:hAnsi="Times New Roman" w:cs="Times New Roman"/>
          <w:sz w:val="24"/>
          <w:szCs w:val="24"/>
        </w:rPr>
        <w:t>A calculation of private mortgage insurance, if applicable.</w:t>
      </w:r>
    </w:p>
    <w:p w14:paraId="328F01CB" w14:textId="77777777" w:rsidR="002E6A5B" w:rsidRPr="002E6A5B" w:rsidRDefault="002E6A5B" w:rsidP="002E6A5B">
      <w:pPr>
        <w:pStyle w:val="ListParagraph"/>
        <w:numPr>
          <w:ilvl w:val="0"/>
          <w:numId w:val="0"/>
        </w:numPr>
        <w:spacing w:line="240" w:lineRule="auto"/>
        <w:ind w:left="1440"/>
        <w:rPr>
          <w:rFonts w:ascii="Times New Roman" w:hAnsi="Times New Roman" w:cs="Times New Roman"/>
          <w:color w:val="000000" w:themeColor="text1"/>
          <w:sz w:val="24"/>
          <w:szCs w:val="24"/>
        </w:rPr>
      </w:pPr>
    </w:p>
    <w:p w14:paraId="33449639" w14:textId="77777777" w:rsidR="002E6A5B" w:rsidRPr="002E6A5B" w:rsidRDefault="002E6A5B" w:rsidP="002E6A5B">
      <w:pPr>
        <w:pStyle w:val="ListParagraph"/>
        <w:numPr>
          <w:ilvl w:val="1"/>
          <w:numId w:val="21"/>
        </w:numPr>
        <w:spacing w:after="0" w:line="240" w:lineRule="auto"/>
        <w:ind w:left="1440"/>
        <w:rPr>
          <w:rFonts w:ascii="Times New Roman" w:hAnsi="Times New Roman" w:cs="Times New Roman"/>
          <w:color w:val="000000" w:themeColor="text1"/>
          <w:sz w:val="24"/>
          <w:szCs w:val="24"/>
        </w:rPr>
      </w:pPr>
      <w:r w:rsidRPr="2B048E72">
        <w:rPr>
          <w:rFonts w:ascii="Times New Roman" w:hAnsi="Times New Roman" w:cs="Times New Roman"/>
          <w:color w:val="000000" w:themeColor="text1"/>
          <w:sz w:val="24"/>
          <w:szCs w:val="24"/>
        </w:rPr>
        <w:t>Procedure for Sale of an Affordable Owner-Occupied Unit to an Eligible Household:</w:t>
      </w:r>
    </w:p>
    <w:p w14:paraId="6943DB80" w14:textId="77777777" w:rsidR="002E6A5B" w:rsidRPr="002E6A5B" w:rsidRDefault="002E6A5B" w:rsidP="002E6A5B">
      <w:pPr>
        <w:ind w:left="720"/>
        <w:rPr>
          <w:color w:val="000000" w:themeColor="text1"/>
        </w:rPr>
      </w:pPr>
    </w:p>
    <w:p w14:paraId="6B48B2AF" w14:textId="77777777" w:rsidR="002E6A5B" w:rsidRPr="002E6A5B" w:rsidRDefault="002E6A5B" w:rsidP="002E6A5B">
      <w:pPr>
        <w:pStyle w:val="ListParagraph"/>
        <w:numPr>
          <w:ilvl w:val="2"/>
          <w:numId w:val="21"/>
        </w:numPr>
        <w:spacing w:after="0" w:line="240" w:lineRule="auto"/>
        <w:ind w:hanging="360"/>
        <w:rPr>
          <w:rFonts w:ascii="Times New Roman" w:hAnsi="Times New Roman" w:cs="Times New Roman"/>
          <w:color w:val="000000" w:themeColor="text1"/>
          <w:sz w:val="24"/>
          <w:szCs w:val="24"/>
        </w:rPr>
      </w:pPr>
      <w:r w:rsidRPr="2B048E72">
        <w:rPr>
          <w:rFonts w:ascii="Times New Roman" w:hAnsi="Times New Roman" w:cs="Times New Roman"/>
          <w:color w:val="000000" w:themeColor="text1"/>
          <w:sz w:val="24"/>
          <w:szCs w:val="24"/>
        </w:rPr>
        <w:t xml:space="preserve">Sixty (60) days prior to offering any owner-occupied affordable unit for sale to the public, </w:t>
      </w:r>
      <w:r w:rsidRPr="2B048E72">
        <w:rPr>
          <w:rFonts w:ascii="Times New Roman" w:hAnsi="Times New Roman" w:cs="Times New Roman"/>
          <w:sz w:val="24"/>
          <w:szCs w:val="24"/>
        </w:rPr>
        <w:t>a developer must notify the Village in writing of such offering. The notice shall include the number, size, price, and location of affordable housing units to be offered, a description of each housing unit's finishes and availability, and any additional information the Village Administrator may reasonably require in order to establish compliance with this section.</w:t>
      </w:r>
    </w:p>
    <w:p w14:paraId="5EFBE712" w14:textId="77777777" w:rsidR="002E6A5B" w:rsidRPr="002E6A5B" w:rsidRDefault="002E6A5B" w:rsidP="002E6A5B">
      <w:pPr>
        <w:pStyle w:val="ListParagraph"/>
        <w:numPr>
          <w:ilvl w:val="0"/>
          <w:numId w:val="0"/>
        </w:numPr>
        <w:spacing w:after="0" w:line="240" w:lineRule="auto"/>
        <w:ind w:left="1800"/>
        <w:rPr>
          <w:rFonts w:ascii="Times New Roman" w:hAnsi="Times New Roman" w:cs="Times New Roman"/>
          <w:color w:val="000000" w:themeColor="text1"/>
          <w:sz w:val="24"/>
          <w:szCs w:val="24"/>
        </w:rPr>
      </w:pPr>
    </w:p>
    <w:p w14:paraId="00DC955B" w14:textId="77777777" w:rsidR="002E6A5B" w:rsidRPr="002E6A5B" w:rsidRDefault="002E6A5B" w:rsidP="002E6A5B">
      <w:pPr>
        <w:pStyle w:val="ListParagraph"/>
        <w:numPr>
          <w:ilvl w:val="2"/>
          <w:numId w:val="21"/>
        </w:numPr>
        <w:spacing w:after="0" w:line="240" w:lineRule="auto"/>
        <w:ind w:hanging="360"/>
        <w:rPr>
          <w:rFonts w:ascii="Times New Roman" w:hAnsi="Times New Roman" w:cs="Times New Roman"/>
          <w:color w:val="000000" w:themeColor="text1"/>
          <w:sz w:val="24"/>
          <w:szCs w:val="24"/>
        </w:rPr>
      </w:pPr>
      <w:r w:rsidRPr="2B048E72">
        <w:rPr>
          <w:rFonts w:ascii="Times New Roman" w:hAnsi="Times New Roman" w:cs="Times New Roman"/>
          <w:sz w:val="24"/>
          <w:szCs w:val="24"/>
        </w:rPr>
        <w:t>The prospective purchaser must make application for a certificate of qualification on a form provided by the Village. If the Village determines a purchaser is an eligible household pursuant to the requirements of this section to purchase an affordable housing unit, it will issue a certificate of qualification to that purchaser. A purchaser must provide documents to verify that their household satisfies these requirements, including an affidavit that the affordable housing unit will be their primary residence.</w:t>
      </w:r>
    </w:p>
    <w:p w14:paraId="295A622E" w14:textId="77777777" w:rsidR="002E6A5B" w:rsidRPr="002E6A5B" w:rsidRDefault="002E6A5B" w:rsidP="002E6A5B">
      <w:pPr>
        <w:pStyle w:val="ListParagraph"/>
        <w:numPr>
          <w:ilvl w:val="0"/>
          <w:numId w:val="0"/>
        </w:numPr>
        <w:spacing w:line="240" w:lineRule="auto"/>
        <w:ind w:left="1800"/>
        <w:rPr>
          <w:rFonts w:ascii="Times New Roman" w:hAnsi="Times New Roman" w:cs="Times New Roman"/>
          <w:color w:val="000000" w:themeColor="text1"/>
          <w:sz w:val="24"/>
          <w:szCs w:val="24"/>
        </w:rPr>
      </w:pPr>
    </w:p>
    <w:p w14:paraId="0B75594E" w14:textId="77777777" w:rsidR="002E6A5B" w:rsidRPr="002E6A5B" w:rsidRDefault="002E6A5B" w:rsidP="002E6A5B">
      <w:pPr>
        <w:pStyle w:val="ListParagraph"/>
        <w:numPr>
          <w:ilvl w:val="2"/>
          <w:numId w:val="21"/>
        </w:numPr>
        <w:spacing w:after="0" w:line="240" w:lineRule="auto"/>
        <w:ind w:hanging="360"/>
        <w:rPr>
          <w:rFonts w:ascii="Times New Roman" w:hAnsi="Times New Roman" w:cs="Times New Roman"/>
          <w:color w:val="000000" w:themeColor="text1"/>
          <w:sz w:val="24"/>
          <w:szCs w:val="24"/>
        </w:rPr>
      </w:pPr>
      <w:r w:rsidRPr="2B048E72">
        <w:rPr>
          <w:rFonts w:ascii="Times New Roman" w:hAnsi="Times New Roman" w:cs="Times New Roman"/>
          <w:color w:val="000000" w:themeColor="text1"/>
          <w:sz w:val="24"/>
          <w:szCs w:val="24"/>
        </w:rPr>
        <w:t xml:space="preserve">The developer may not sell any affordable housing units without a valid certificate of qualification from the Village for the prospective buyer. </w:t>
      </w:r>
    </w:p>
    <w:p w14:paraId="2FEFB51B" w14:textId="77777777" w:rsidR="002E6A5B" w:rsidRPr="002E6A5B" w:rsidRDefault="002E6A5B" w:rsidP="002E6A5B">
      <w:pPr>
        <w:pStyle w:val="ListParagraph"/>
        <w:numPr>
          <w:ilvl w:val="0"/>
          <w:numId w:val="0"/>
        </w:numPr>
        <w:spacing w:line="240" w:lineRule="auto"/>
        <w:ind w:left="1440"/>
        <w:rPr>
          <w:rFonts w:ascii="Times New Roman" w:hAnsi="Times New Roman" w:cs="Times New Roman"/>
          <w:color w:val="000000" w:themeColor="text1"/>
          <w:sz w:val="24"/>
          <w:szCs w:val="24"/>
        </w:rPr>
      </w:pPr>
    </w:p>
    <w:p w14:paraId="1A038BA3" w14:textId="77777777" w:rsidR="002E6A5B" w:rsidRPr="002E6A5B" w:rsidRDefault="002E6A5B" w:rsidP="002E6A5B">
      <w:pPr>
        <w:pStyle w:val="ListParagraph"/>
        <w:numPr>
          <w:ilvl w:val="1"/>
          <w:numId w:val="21"/>
        </w:numPr>
        <w:spacing w:after="0" w:line="240" w:lineRule="auto"/>
        <w:ind w:left="1440"/>
        <w:rPr>
          <w:rFonts w:ascii="Times New Roman" w:hAnsi="Times New Roman" w:cs="Times New Roman"/>
          <w:color w:val="000000" w:themeColor="text1"/>
          <w:sz w:val="24"/>
          <w:szCs w:val="24"/>
        </w:rPr>
      </w:pPr>
      <w:r w:rsidRPr="2B048E72">
        <w:rPr>
          <w:rFonts w:ascii="Times New Roman" w:hAnsi="Times New Roman" w:cs="Times New Roman"/>
          <w:color w:val="000000" w:themeColor="text1"/>
          <w:sz w:val="24"/>
          <w:szCs w:val="24"/>
        </w:rPr>
        <w:t xml:space="preserve">Resale of Affordable Housing Units: An affordable housing unit constructed as a requirement of this section may be sold to a private party that meets the income level and eligibility requirements established in this section. The resale price of any affordable unit shall not exceed the purchase price paid by the seller of that unit plus </w:t>
      </w:r>
      <w:r w:rsidRPr="2B048E72">
        <w:rPr>
          <w:rFonts w:ascii="Times New Roman" w:hAnsi="Times New Roman" w:cs="Times New Roman"/>
          <w:color w:val="000000" w:themeColor="text1"/>
          <w:sz w:val="24"/>
          <w:szCs w:val="24"/>
        </w:rPr>
        <w:lastRenderedPageBreak/>
        <w:t xml:space="preserve">inflation as measured by the CPI-U for the period of time that the owner resided in the unit. </w:t>
      </w:r>
    </w:p>
    <w:p w14:paraId="1510BE9A" w14:textId="77777777" w:rsidR="002E6A5B" w:rsidRPr="002E6A5B" w:rsidRDefault="002E6A5B" w:rsidP="002E6A5B">
      <w:pPr>
        <w:pStyle w:val="ListParagraph"/>
        <w:numPr>
          <w:ilvl w:val="0"/>
          <w:numId w:val="0"/>
        </w:numPr>
        <w:spacing w:line="240" w:lineRule="auto"/>
        <w:ind w:left="1440"/>
        <w:rPr>
          <w:rFonts w:ascii="Times New Roman" w:hAnsi="Times New Roman" w:cs="Times New Roman"/>
          <w:color w:val="000000" w:themeColor="text1"/>
          <w:sz w:val="24"/>
          <w:szCs w:val="24"/>
        </w:rPr>
      </w:pPr>
    </w:p>
    <w:p w14:paraId="3E6CD5A0" w14:textId="77777777" w:rsidR="002E6A5B" w:rsidRPr="002E6A5B" w:rsidRDefault="002E6A5B" w:rsidP="002E6A5B">
      <w:pPr>
        <w:pStyle w:val="ListParagraph"/>
        <w:numPr>
          <w:ilvl w:val="1"/>
          <w:numId w:val="21"/>
        </w:numPr>
        <w:spacing w:after="0" w:line="240" w:lineRule="auto"/>
        <w:ind w:left="1440"/>
        <w:rPr>
          <w:rFonts w:ascii="Times New Roman" w:hAnsi="Times New Roman" w:cs="Times New Roman"/>
          <w:color w:val="000000" w:themeColor="text1"/>
          <w:sz w:val="24"/>
          <w:szCs w:val="24"/>
        </w:rPr>
      </w:pPr>
      <w:r w:rsidRPr="2B048E72">
        <w:rPr>
          <w:rFonts w:ascii="Times New Roman" w:hAnsi="Times New Roman" w:cs="Times New Roman"/>
          <w:color w:val="000000" w:themeColor="text1"/>
          <w:sz w:val="24"/>
          <w:szCs w:val="24"/>
        </w:rPr>
        <w:t xml:space="preserve">Period of Affordability: In covered developments that include owner-occupied housing units, affordable housing units may be offered and resold to only to eligible households and in accordance with this section at all times that the units are used for residential purposes, in perpetuity or as long as permissible by law. The developer or owner shall execute and record any agreements, covenants, or instruments required by this section to ensure compliance with this section. </w:t>
      </w:r>
    </w:p>
    <w:p w14:paraId="704C3BBE" w14:textId="77777777" w:rsidR="002E6A5B" w:rsidRPr="002E6A5B" w:rsidRDefault="002E6A5B" w:rsidP="002E6A5B">
      <w:pPr>
        <w:pStyle w:val="ListParagraph"/>
        <w:numPr>
          <w:ilvl w:val="0"/>
          <w:numId w:val="0"/>
        </w:numPr>
        <w:spacing w:after="0" w:line="240" w:lineRule="auto"/>
        <w:ind w:left="1800"/>
        <w:rPr>
          <w:rFonts w:ascii="Times New Roman" w:hAnsi="Times New Roman" w:cs="Times New Roman"/>
          <w:color w:val="000000" w:themeColor="text1"/>
          <w:sz w:val="24"/>
          <w:szCs w:val="24"/>
        </w:rPr>
      </w:pPr>
    </w:p>
    <w:p w14:paraId="379CDDA9" w14:textId="77777777" w:rsidR="002E6A5B" w:rsidRPr="002E6A5B" w:rsidRDefault="002E6A5B" w:rsidP="002E6A5B">
      <w:pPr>
        <w:pStyle w:val="ListParagraph"/>
        <w:numPr>
          <w:ilvl w:val="0"/>
          <w:numId w:val="21"/>
        </w:numPr>
        <w:spacing w:after="0" w:line="240" w:lineRule="auto"/>
        <w:ind w:left="1080"/>
        <w:rPr>
          <w:rFonts w:ascii="Times New Roman" w:hAnsi="Times New Roman" w:cs="Times New Roman"/>
          <w:color w:val="000000" w:themeColor="text1"/>
          <w:sz w:val="24"/>
          <w:szCs w:val="24"/>
        </w:rPr>
      </w:pPr>
      <w:r w:rsidRPr="2B048E72">
        <w:rPr>
          <w:rFonts w:ascii="Times New Roman" w:hAnsi="Times New Roman" w:cs="Times New Roman"/>
          <w:color w:val="000000" w:themeColor="text1"/>
          <w:sz w:val="24"/>
          <w:szCs w:val="24"/>
        </w:rPr>
        <w:t>Affordability Controls for Affordable Rental Units:</w:t>
      </w:r>
    </w:p>
    <w:p w14:paraId="17F07D21" w14:textId="77777777" w:rsidR="002E6A5B" w:rsidRPr="002E6A5B" w:rsidRDefault="002E6A5B" w:rsidP="002E6A5B">
      <w:pPr>
        <w:ind w:left="720"/>
        <w:rPr>
          <w:color w:val="000000" w:themeColor="text1"/>
        </w:rPr>
      </w:pPr>
    </w:p>
    <w:p w14:paraId="7FFD2191" w14:textId="77777777" w:rsidR="002E6A5B" w:rsidRPr="002E6A5B" w:rsidRDefault="002E6A5B" w:rsidP="002E6A5B">
      <w:pPr>
        <w:pStyle w:val="ListParagraph"/>
        <w:numPr>
          <w:ilvl w:val="1"/>
          <w:numId w:val="21"/>
        </w:numPr>
        <w:spacing w:after="0" w:line="240" w:lineRule="auto"/>
        <w:ind w:left="1440"/>
        <w:rPr>
          <w:rFonts w:ascii="Times New Roman" w:hAnsi="Times New Roman" w:cs="Times New Roman"/>
          <w:color w:val="000000" w:themeColor="text1"/>
          <w:sz w:val="24"/>
          <w:szCs w:val="24"/>
        </w:rPr>
      </w:pPr>
      <w:r w:rsidRPr="2B048E72">
        <w:rPr>
          <w:rFonts w:ascii="Times New Roman" w:hAnsi="Times New Roman" w:cs="Times New Roman"/>
          <w:color w:val="000000" w:themeColor="text1"/>
          <w:sz w:val="24"/>
          <w:szCs w:val="24"/>
        </w:rPr>
        <w:t xml:space="preserve">Rental Rates for Affordable Rental Units: </w:t>
      </w:r>
      <w:r w:rsidRPr="2B048E72">
        <w:rPr>
          <w:rFonts w:ascii="Times New Roman" w:hAnsi="Times New Roman" w:cs="Times New Roman"/>
          <w:sz w:val="24"/>
          <w:szCs w:val="24"/>
        </w:rPr>
        <w:t>Permitted housing expenses affordable rental units shall be set according to a schedule published by the Village annually and calculated on the basis of:</w:t>
      </w:r>
    </w:p>
    <w:p w14:paraId="2CFDBBED" w14:textId="77777777" w:rsidR="002E6A5B" w:rsidRPr="002E6A5B" w:rsidRDefault="002E6A5B" w:rsidP="002E6A5B">
      <w:pPr>
        <w:ind w:left="720"/>
        <w:rPr>
          <w:color w:val="000000" w:themeColor="text1"/>
        </w:rPr>
      </w:pPr>
    </w:p>
    <w:p w14:paraId="1D1F3D81" w14:textId="77777777" w:rsidR="002E6A5B" w:rsidRPr="002E6A5B" w:rsidRDefault="002E6A5B" w:rsidP="002E6A5B">
      <w:pPr>
        <w:pStyle w:val="ListParagraph"/>
        <w:numPr>
          <w:ilvl w:val="2"/>
          <w:numId w:val="21"/>
        </w:numPr>
        <w:spacing w:after="0" w:line="240" w:lineRule="auto"/>
        <w:ind w:left="1710" w:hanging="270"/>
        <w:rPr>
          <w:rFonts w:ascii="Times New Roman" w:hAnsi="Times New Roman" w:cs="Times New Roman"/>
          <w:color w:val="000000" w:themeColor="text1"/>
          <w:sz w:val="24"/>
          <w:szCs w:val="24"/>
        </w:rPr>
      </w:pPr>
      <w:r w:rsidRPr="2B048E72">
        <w:rPr>
          <w:rFonts w:ascii="Times New Roman" w:hAnsi="Times New Roman" w:cs="Times New Roman"/>
          <w:color w:val="000000" w:themeColor="text1"/>
          <w:sz w:val="24"/>
          <w:szCs w:val="24"/>
        </w:rPr>
        <w:t>Housing expenses at or below thirty percent (30%) of the eligible income with a household size corresponding to the size of the unit.</w:t>
      </w:r>
    </w:p>
    <w:p w14:paraId="52873F80" w14:textId="77777777" w:rsidR="002E6A5B" w:rsidRPr="002E6A5B" w:rsidRDefault="002E6A5B" w:rsidP="002E6A5B">
      <w:pPr>
        <w:ind w:left="1710"/>
        <w:rPr>
          <w:color w:val="000000" w:themeColor="text1"/>
        </w:rPr>
      </w:pPr>
    </w:p>
    <w:p w14:paraId="299BEFD6" w14:textId="77777777" w:rsidR="002E6A5B" w:rsidRPr="002E6A5B" w:rsidRDefault="002E6A5B" w:rsidP="002E6A5B">
      <w:pPr>
        <w:pStyle w:val="ListParagraph"/>
        <w:numPr>
          <w:ilvl w:val="2"/>
          <w:numId w:val="21"/>
        </w:numPr>
        <w:spacing w:after="0" w:line="240" w:lineRule="auto"/>
        <w:ind w:left="1710" w:hanging="270"/>
        <w:rPr>
          <w:rFonts w:ascii="Times New Roman" w:hAnsi="Times New Roman" w:cs="Times New Roman"/>
          <w:color w:val="000000" w:themeColor="text1"/>
          <w:sz w:val="24"/>
          <w:szCs w:val="24"/>
        </w:rPr>
      </w:pPr>
      <w:r w:rsidRPr="2B048E72">
        <w:rPr>
          <w:rFonts w:ascii="Times New Roman" w:hAnsi="Times New Roman" w:cs="Times New Roman"/>
          <w:color w:val="000000" w:themeColor="text1"/>
          <w:sz w:val="24"/>
          <w:szCs w:val="24"/>
        </w:rPr>
        <w:t>The following relationship between unit size and household size shall be used to determine the appropriate income level at which affordable housing expenses are calculated:</w:t>
      </w:r>
    </w:p>
    <w:p w14:paraId="5E4CB284" w14:textId="77777777" w:rsidR="002E6A5B" w:rsidRPr="002E6A5B" w:rsidRDefault="002E6A5B" w:rsidP="002E6A5B">
      <w:pPr>
        <w:ind w:left="1800"/>
        <w:rPr>
          <w:color w:val="000000" w:themeColor="text1"/>
        </w:rPr>
      </w:pPr>
    </w:p>
    <w:tbl>
      <w:tblPr>
        <w:tblStyle w:val="TableGrid"/>
        <w:tblW w:w="8365" w:type="dxa"/>
        <w:tblInd w:w="1705" w:type="dxa"/>
        <w:tblLook w:val="06A0" w:firstRow="1" w:lastRow="0" w:firstColumn="1" w:lastColumn="0" w:noHBand="1" w:noVBand="1"/>
      </w:tblPr>
      <w:tblGrid>
        <w:gridCol w:w="2890"/>
        <w:gridCol w:w="5475"/>
      </w:tblGrid>
      <w:tr w:rsidR="002E6A5B" w:rsidRPr="002E6A5B" w14:paraId="2061EBDE" w14:textId="77777777" w:rsidTr="002E6A5B">
        <w:tc>
          <w:tcPr>
            <w:tcW w:w="2890" w:type="dxa"/>
            <w:vAlign w:val="center"/>
          </w:tcPr>
          <w:p w14:paraId="3F69609F" w14:textId="77777777" w:rsidR="002E6A5B" w:rsidRPr="002E6A5B" w:rsidRDefault="002E6A5B" w:rsidP="002E6A5B">
            <w:pPr>
              <w:contextualSpacing/>
              <w:jc w:val="center"/>
              <w:rPr>
                <w:rFonts w:eastAsia="Arial Narrow"/>
                <w:b/>
                <w:bCs/>
              </w:rPr>
            </w:pPr>
            <w:r w:rsidRPr="2B048E72">
              <w:rPr>
                <w:rFonts w:eastAsia="Arial Narrow"/>
                <w:b/>
                <w:bCs/>
              </w:rPr>
              <w:t>Unit Size</w:t>
            </w:r>
          </w:p>
        </w:tc>
        <w:tc>
          <w:tcPr>
            <w:tcW w:w="5475" w:type="dxa"/>
            <w:vAlign w:val="center"/>
          </w:tcPr>
          <w:p w14:paraId="48AC9877" w14:textId="77777777" w:rsidR="002E6A5B" w:rsidRPr="002E6A5B" w:rsidRDefault="002E6A5B" w:rsidP="002E6A5B">
            <w:pPr>
              <w:contextualSpacing/>
              <w:jc w:val="center"/>
              <w:rPr>
                <w:rFonts w:eastAsia="Arial Narrow"/>
                <w:b/>
                <w:bCs/>
              </w:rPr>
            </w:pPr>
            <w:r w:rsidRPr="2B048E72">
              <w:rPr>
                <w:rFonts w:eastAsia="Arial Narrow"/>
                <w:b/>
                <w:bCs/>
              </w:rPr>
              <w:t>Income Level for Household Size</w:t>
            </w:r>
          </w:p>
        </w:tc>
      </w:tr>
      <w:tr w:rsidR="002E6A5B" w:rsidRPr="002E6A5B" w14:paraId="1386DBEF" w14:textId="77777777" w:rsidTr="002E6A5B">
        <w:tc>
          <w:tcPr>
            <w:tcW w:w="2890" w:type="dxa"/>
            <w:vAlign w:val="center"/>
          </w:tcPr>
          <w:p w14:paraId="67A266EF" w14:textId="77777777" w:rsidR="002E6A5B" w:rsidRPr="002E6A5B" w:rsidRDefault="002E6A5B" w:rsidP="002E6A5B">
            <w:pPr>
              <w:contextualSpacing/>
              <w:jc w:val="center"/>
              <w:rPr>
                <w:rFonts w:eastAsia="Arial Narrow"/>
              </w:rPr>
            </w:pPr>
            <w:r w:rsidRPr="2B048E72">
              <w:rPr>
                <w:rFonts w:eastAsia="Arial Narrow"/>
              </w:rPr>
              <w:t>Efficiency</w:t>
            </w:r>
          </w:p>
        </w:tc>
        <w:tc>
          <w:tcPr>
            <w:tcW w:w="5475" w:type="dxa"/>
            <w:vAlign w:val="center"/>
          </w:tcPr>
          <w:p w14:paraId="5C53BD02" w14:textId="77777777" w:rsidR="002E6A5B" w:rsidRPr="002E6A5B" w:rsidRDefault="002E6A5B" w:rsidP="002E6A5B">
            <w:pPr>
              <w:contextualSpacing/>
              <w:jc w:val="center"/>
              <w:rPr>
                <w:rFonts w:eastAsia="Arial Narrow"/>
              </w:rPr>
            </w:pPr>
            <w:r w:rsidRPr="2B048E72">
              <w:rPr>
                <w:rFonts w:eastAsia="Arial Narrow"/>
              </w:rPr>
              <w:t>1 Person</w:t>
            </w:r>
          </w:p>
        </w:tc>
      </w:tr>
      <w:tr w:rsidR="002E6A5B" w:rsidRPr="002E6A5B" w14:paraId="0AAB42E4" w14:textId="77777777" w:rsidTr="002E6A5B">
        <w:tc>
          <w:tcPr>
            <w:tcW w:w="2890" w:type="dxa"/>
            <w:vAlign w:val="center"/>
          </w:tcPr>
          <w:p w14:paraId="37B00A02" w14:textId="77777777" w:rsidR="002E6A5B" w:rsidRPr="002E6A5B" w:rsidRDefault="002E6A5B" w:rsidP="002E6A5B">
            <w:pPr>
              <w:contextualSpacing/>
              <w:jc w:val="center"/>
              <w:rPr>
                <w:rFonts w:eastAsia="Arial Narrow"/>
                <w:vertAlign w:val="superscript"/>
              </w:rPr>
            </w:pPr>
            <w:r w:rsidRPr="2B048E72">
              <w:rPr>
                <w:rFonts w:eastAsia="Arial Narrow"/>
              </w:rPr>
              <w:t>1 Bedroom</w:t>
            </w:r>
          </w:p>
        </w:tc>
        <w:tc>
          <w:tcPr>
            <w:tcW w:w="5475" w:type="dxa"/>
            <w:vAlign w:val="center"/>
          </w:tcPr>
          <w:p w14:paraId="777CD2AE" w14:textId="77777777" w:rsidR="002E6A5B" w:rsidRPr="002E6A5B" w:rsidRDefault="002E6A5B" w:rsidP="002E6A5B">
            <w:pPr>
              <w:contextualSpacing/>
              <w:jc w:val="center"/>
              <w:rPr>
                <w:rFonts w:eastAsia="Arial Narrow"/>
              </w:rPr>
            </w:pPr>
            <w:r w:rsidRPr="2B048E72">
              <w:rPr>
                <w:rFonts w:eastAsia="Arial Narrow"/>
              </w:rPr>
              <w:t>2 Persons</w:t>
            </w:r>
          </w:p>
        </w:tc>
      </w:tr>
      <w:tr w:rsidR="002E6A5B" w:rsidRPr="002E6A5B" w14:paraId="419E60C8" w14:textId="77777777" w:rsidTr="002E6A5B">
        <w:tc>
          <w:tcPr>
            <w:tcW w:w="2890" w:type="dxa"/>
            <w:vAlign w:val="center"/>
          </w:tcPr>
          <w:p w14:paraId="6731EB09" w14:textId="77777777" w:rsidR="002E6A5B" w:rsidRPr="002E6A5B" w:rsidRDefault="002E6A5B" w:rsidP="002E6A5B">
            <w:pPr>
              <w:contextualSpacing/>
              <w:jc w:val="center"/>
              <w:rPr>
                <w:rFonts w:eastAsia="Arial Narrow"/>
              </w:rPr>
            </w:pPr>
            <w:r w:rsidRPr="2B048E72">
              <w:rPr>
                <w:rFonts w:eastAsia="Arial Narrow"/>
              </w:rPr>
              <w:t>2 Bedrooms</w:t>
            </w:r>
          </w:p>
        </w:tc>
        <w:tc>
          <w:tcPr>
            <w:tcW w:w="5475" w:type="dxa"/>
            <w:vAlign w:val="center"/>
          </w:tcPr>
          <w:p w14:paraId="011299AE" w14:textId="77777777" w:rsidR="002E6A5B" w:rsidRPr="002E6A5B" w:rsidRDefault="002E6A5B" w:rsidP="002E6A5B">
            <w:pPr>
              <w:contextualSpacing/>
              <w:jc w:val="center"/>
              <w:rPr>
                <w:rFonts w:eastAsia="Arial Narrow"/>
              </w:rPr>
            </w:pPr>
            <w:r w:rsidRPr="2B048E72">
              <w:rPr>
                <w:rFonts w:eastAsia="Arial Narrow"/>
              </w:rPr>
              <w:t>3 Persons</w:t>
            </w:r>
          </w:p>
        </w:tc>
      </w:tr>
      <w:tr w:rsidR="002E6A5B" w:rsidRPr="002E6A5B" w14:paraId="09F3A031" w14:textId="77777777" w:rsidTr="002E6A5B">
        <w:tc>
          <w:tcPr>
            <w:tcW w:w="2890" w:type="dxa"/>
            <w:vAlign w:val="center"/>
          </w:tcPr>
          <w:p w14:paraId="73F3B7D0" w14:textId="77777777" w:rsidR="002E6A5B" w:rsidRPr="002E6A5B" w:rsidRDefault="002E6A5B" w:rsidP="002E6A5B">
            <w:pPr>
              <w:contextualSpacing/>
              <w:jc w:val="center"/>
              <w:rPr>
                <w:rFonts w:eastAsia="Arial Narrow"/>
              </w:rPr>
            </w:pPr>
            <w:r w:rsidRPr="2B048E72">
              <w:rPr>
                <w:rFonts w:eastAsia="Arial Narrow"/>
              </w:rPr>
              <w:t>3 Bedrooms</w:t>
            </w:r>
          </w:p>
        </w:tc>
        <w:tc>
          <w:tcPr>
            <w:tcW w:w="5475" w:type="dxa"/>
            <w:vAlign w:val="center"/>
          </w:tcPr>
          <w:p w14:paraId="67DFA617" w14:textId="77777777" w:rsidR="002E6A5B" w:rsidRPr="00AC3399" w:rsidRDefault="002E6A5B" w:rsidP="00AC3399">
            <w:pPr>
              <w:ind w:left="2161"/>
              <w:rPr>
                <w:rFonts w:eastAsia="Arial Narrow"/>
              </w:rPr>
            </w:pPr>
            <w:r w:rsidRPr="00AC3399">
              <w:rPr>
                <w:rFonts w:eastAsia="Arial Narrow"/>
              </w:rPr>
              <w:t>4 Persons</w:t>
            </w:r>
          </w:p>
        </w:tc>
      </w:tr>
      <w:tr w:rsidR="002E6A5B" w:rsidRPr="002E6A5B" w14:paraId="4F755ECC" w14:textId="77777777" w:rsidTr="002E6A5B">
        <w:tc>
          <w:tcPr>
            <w:tcW w:w="2890" w:type="dxa"/>
            <w:vAlign w:val="center"/>
          </w:tcPr>
          <w:p w14:paraId="6255377D" w14:textId="77777777" w:rsidR="002E6A5B" w:rsidRPr="00AC3399" w:rsidRDefault="002E6A5B" w:rsidP="00AC3399">
            <w:pPr>
              <w:jc w:val="center"/>
              <w:rPr>
                <w:rFonts w:eastAsia="Arial Narrow"/>
              </w:rPr>
            </w:pPr>
            <w:r w:rsidRPr="00AC3399">
              <w:rPr>
                <w:rFonts w:eastAsia="Arial Narrow"/>
              </w:rPr>
              <w:t>4 Bedrooms</w:t>
            </w:r>
          </w:p>
        </w:tc>
        <w:tc>
          <w:tcPr>
            <w:tcW w:w="5475" w:type="dxa"/>
            <w:vAlign w:val="center"/>
          </w:tcPr>
          <w:p w14:paraId="7A3E9F62" w14:textId="77777777" w:rsidR="002E6A5B" w:rsidRPr="002E6A5B" w:rsidRDefault="002E6A5B" w:rsidP="002E6A5B">
            <w:pPr>
              <w:jc w:val="center"/>
              <w:rPr>
                <w:rFonts w:eastAsia="Arial Narrow"/>
              </w:rPr>
            </w:pPr>
            <w:r w:rsidRPr="2B048E72">
              <w:rPr>
                <w:rFonts w:eastAsia="Arial Narrow"/>
              </w:rPr>
              <w:t>5 Persons</w:t>
            </w:r>
          </w:p>
        </w:tc>
      </w:tr>
    </w:tbl>
    <w:p w14:paraId="64C29D09" w14:textId="77777777" w:rsidR="002E6A5B" w:rsidRPr="002E6A5B" w:rsidRDefault="002E6A5B" w:rsidP="002E6A5B">
      <w:pPr>
        <w:ind w:left="720"/>
        <w:rPr>
          <w:color w:val="000000" w:themeColor="text1"/>
        </w:rPr>
      </w:pPr>
    </w:p>
    <w:p w14:paraId="190F55D0" w14:textId="77777777" w:rsidR="002E6A5B" w:rsidRPr="002E6A5B" w:rsidRDefault="002E6A5B" w:rsidP="002E6A5B">
      <w:pPr>
        <w:ind w:left="720"/>
        <w:rPr>
          <w:color w:val="000000" w:themeColor="text1"/>
        </w:rPr>
      </w:pPr>
    </w:p>
    <w:p w14:paraId="7C5BC37B" w14:textId="77777777" w:rsidR="002E6A5B" w:rsidRPr="002E6A5B" w:rsidRDefault="002E6A5B" w:rsidP="002E6A5B">
      <w:pPr>
        <w:pStyle w:val="ListParagraph"/>
        <w:numPr>
          <w:ilvl w:val="1"/>
          <w:numId w:val="21"/>
        </w:numPr>
        <w:spacing w:after="0" w:line="240" w:lineRule="auto"/>
        <w:ind w:left="1440"/>
        <w:rPr>
          <w:rFonts w:ascii="Times New Roman" w:hAnsi="Times New Roman" w:cs="Times New Roman"/>
          <w:color w:val="000000" w:themeColor="text1"/>
          <w:sz w:val="24"/>
          <w:szCs w:val="24"/>
        </w:rPr>
      </w:pPr>
      <w:r w:rsidRPr="2B048E72">
        <w:rPr>
          <w:rFonts w:ascii="Times New Roman" w:hAnsi="Times New Roman" w:cs="Times New Roman"/>
          <w:color w:val="000000" w:themeColor="text1"/>
          <w:sz w:val="24"/>
          <w:szCs w:val="24"/>
        </w:rPr>
        <w:t>Procedure for Initial Lease of an Affordable Rental Unit to an Eligible Household:</w:t>
      </w:r>
    </w:p>
    <w:p w14:paraId="67674B5B" w14:textId="77777777" w:rsidR="002E6A5B" w:rsidRPr="002E6A5B" w:rsidRDefault="002E6A5B" w:rsidP="00AC3399">
      <w:pPr>
        <w:pStyle w:val="ListParagraph"/>
        <w:numPr>
          <w:ilvl w:val="0"/>
          <w:numId w:val="0"/>
        </w:numPr>
        <w:spacing w:after="0" w:line="240" w:lineRule="auto"/>
        <w:ind w:left="1800"/>
        <w:rPr>
          <w:rFonts w:ascii="Times New Roman" w:hAnsi="Times New Roman" w:cs="Times New Roman"/>
          <w:color w:val="000000" w:themeColor="text1"/>
          <w:sz w:val="24"/>
          <w:szCs w:val="24"/>
        </w:rPr>
      </w:pPr>
    </w:p>
    <w:p w14:paraId="00C2BDB3" w14:textId="77777777" w:rsidR="002E6A5B" w:rsidRPr="002E6A5B" w:rsidRDefault="002E6A5B" w:rsidP="002E6A5B">
      <w:pPr>
        <w:pStyle w:val="ListParagraph"/>
        <w:numPr>
          <w:ilvl w:val="2"/>
          <w:numId w:val="21"/>
        </w:numPr>
        <w:spacing w:after="0" w:line="240" w:lineRule="auto"/>
        <w:ind w:hanging="360"/>
        <w:rPr>
          <w:rFonts w:ascii="Times New Roman" w:hAnsi="Times New Roman" w:cs="Times New Roman"/>
          <w:color w:val="000000" w:themeColor="text1"/>
          <w:sz w:val="24"/>
          <w:szCs w:val="24"/>
        </w:rPr>
      </w:pPr>
      <w:r w:rsidRPr="2B048E72">
        <w:rPr>
          <w:rFonts w:ascii="Times New Roman" w:hAnsi="Times New Roman" w:cs="Times New Roman"/>
          <w:sz w:val="24"/>
          <w:szCs w:val="24"/>
        </w:rPr>
        <w:t>Sixty (60) days prior to offering any affordable housing unit for sale or rent, the developer must notify the Village in writing of such offering. The notice shall include the number, size, price, and location of affordable housing units to be offered, a description of each housing unit's finishes and availability, and any additional information the Village Administrator may reasonably require in order to establish compliance with this section.</w:t>
      </w:r>
    </w:p>
    <w:p w14:paraId="49F4351F" w14:textId="77777777" w:rsidR="002E6A5B" w:rsidRPr="002E6A5B" w:rsidRDefault="002E6A5B" w:rsidP="00AC3399">
      <w:pPr>
        <w:pStyle w:val="ListParagraph"/>
        <w:numPr>
          <w:ilvl w:val="0"/>
          <w:numId w:val="0"/>
        </w:numPr>
        <w:spacing w:after="0" w:line="240" w:lineRule="auto"/>
        <w:ind w:left="1800"/>
        <w:rPr>
          <w:rFonts w:ascii="Times New Roman" w:hAnsi="Times New Roman" w:cs="Times New Roman"/>
          <w:sz w:val="24"/>
          <w:szCs w:val="24"/>
        </w:rPr>
      </w:pPr>
    </w:p>
    <w:p w14:paraId="38A6CFD6" w14:textId="77777777" w:rsidR="002E6A5B" w:rsidRPr="002E6A5B" w:rsidRDefault="002E6A5B" w:rsidP="002E6A5B">
      <w:pPr>
        <w:pStyle w:val="ListParagraph"/>
        <w:numPr>
          <w:ilvl w:val="2"/>
          <w:numId w:val="21"/>
        </w:numPr>
        <w:spacing w:after="0" w:line="240" w:lineRule="auto"/>
        <w:ind w:hanging="360"/>
        <w:rPr>
          <w:rFonts w:ascii="Times New Roman" w:hAnsi="Times New Roman" w:cs="Times New Roman"/>
          <w:sz w:val="24"/>
          <w:szCs w:val="24"/>
        </w:rPr>
      </w:pPr>
      <w:r w:rsidRPr="2B048E72">
        <w:rPr>
          <w:rFonts w:ascii="Times New Roman" w:hAnsi="Times New Roman" w:cs="Times New Roman"/>
          <w:sz w:val="24"/>
          <w:szCs w:val="24"/>
        </w:rPr>
        <w:t xml:space="preserve">The prospective lessee must make application for a certificate of qualification on a form provided by the Village. If the Village determines a lessee is an eligible household pursuant to the requirements of this section to lease an affordable housing unit, it will issue a certificate of qualification to that lessee. A lessee must provide documents to verify that their household satisfies these requirements, including an affidavit that the affordable housing unit will be his or her primary residence. </w:t>
      </w:r>
    </w:p>
    <w:p w14:paraId="7280276C" w14:textId="77777777" w:rsidR="002E6A5B" w:rsidRPr="002E6A5B" w:rsidRDefault="002E6A5B" w:rsidP="00AC3399">
      <w:pPr>
        <w:pStyle w:val="ListParagraph"/>
        <w:numPr>
          <w:ilvl w:val="0"/>
          <w:numId w:val="0"/>
        </w:numPr>
        <w:spacing w:line="240" w:lineRule="auto"/>
        <w:ind w:left="1440"/>
        <w:rPr>
          <w:rFonts w:ascii="Times New Roman" w:hAnsi="Times New Roman" w:cs="Times New Roman"/>
          <w:sz w:val="24"/>
          <w:szCs w:val="24"/>
        </w:rPr>
      </w:pPr>
    </w:p>
    <w:p w14:paraId="39753C8B" w14:textId="77777777" w:rsidR="002E6A5B" w:rsidRPr="002E6A5B" w:rsidRDefault="002E6A5B" w:rsidP="002E6A5B">
      <w:pPr>
        <w:pStyle w:val="ListParagraph"/>
        <w:numPr>
          <w:ilvl w:val="2"/>
          <w:numId w:val="21"/>
        </w:numPr>
        <w:spacing w:after="0" w:line="240" w:lineRule="auto"/>
        <w:ind w:hanging="360"/>
        <w:rPr>
          <w:rFonts w:ascii="Times New Roman" w:hAnsi="Times New Roman" w:cs="Times New Roman"/>
          <w:sz w:val="24"/>
          <w:szCs w:val="24"/>
        </w:rPr>
      </w:pPr>
      <w:r w:rsidRPr="2B048E72">
        <w:rPr>
          <w:rFonts w:ascii="Times New Roman" w:hAnsi="Times New Roman" w:cs="Times New Roman"/>
          <w:sz w:val="24"/>
          <w:szCs w:val="24"/>
        </w:rPr>
        <w:lastRenderedPageBreak/>
        <w:t xml:space="preserve">The developer shall not lease any affordable rental units without a valid certificate of qualification from the Village for the prospective lessee. Any lease for an affordable rental unit shall also contain a prohibition on subleasing or allowing occupancy by a household without a valid certificate of qualification. </w:t>
      </w:r>
    </w:p>
    <w:p w14:paraId="61A05FF5" w14:textId="33ACF124" w:rsidR="002E6A5B" w:rsidRPr="00AC3399" w:rsidRDefault="002E6A5B" w:rsidP="00AC3399">
      <w:pPr>
        <w:ind w:left="720" w:hanging="360"/>
        <w:rPr>
          <w:color w:val="000000" w:themeColor="text1"/>
        </w:rPr>
      </w:pPr>
    </w:p>
    <w:p w14:paraId="4A7E7EE2" w14:textId="01D20A0A" w:rsidR="002E6A5B" w:rsidRPr="00AC3399" w:rsidRDefault="002E6A5B" w:rsidP="00AC3399">
      <w:pPr>
        <w:pStyle w:val="ListParagraph"/>
        <w:numPr>
          <w:ilvl w:val="1"/>
          <w:numId w:val="21"/>
        </w:numPr>
        <w:spacing w:after="0" w:line="240" w:lineRule="auto"/>
        <w:ind w:left="1440"/>
        <w:rPr>
          <w:rFonts w:ascii="Times New Roman" w:hAnsi="Times New Roman" w:cs="Times New Roman"/>
          <w:color w:val="000000" w:themeColor="text1"/>
          <w:sz w:val="24"/>
          <w:szCs w:val="24"/>
        </w:rPr>
      </w:pPr>
      <w:r w:rsidRPr="2B048E72">
        <w:rPr>
          <w:rFonts w:ascii="Times New Roman" w:hAnsi="Times New Roman" w:cs="Times New Roman"/>
          <w:color w:val="000000" w:themeColor="text1"/>
          <w:sz w:val="24"/>
          <w:szCs w:val="24"/>
        </w:rPr>
        <w:t>Annual Compliance Report: The developer, or its successor, assignee, or designee, shall submit an annual compliance report to the Village describing each affordable unit in detail including but not limited to changes in tenancy, turnovers, and income certifications for all new tenants upon request of the Village Administrator for the rental affordability period as defined in this section. The developer, or its successor, assignee, or designee shall complete annual re-certifications of tenants renting affordable units to the Village for the rental affordability period as defined in this section.</w:t>
      </w:r>
    </w:p>
    <w:p w14:paraId="71D687E7" w14:textId="77777777" w:rsidR="002E6A5B" w:rsidRPr="00AC3399" w:rsidRDefault="002E6A5B" w:rsidP="002E6A5B">
      <w:pPr>
        <w:pStyle w:val="ListParagraph"/>
        <w:numPr>
          <w:ilvl w:val="1"/>
          <w:numId w:val="21"/>
        </w:numPr>
        <w:spacing w:after="0" w:line="240" w:lineRule="auto"/>
        <w:ind w:left="1440"/>
        <w:rPr>
          <w:rFonts w:ascii="Times New Roman" w:hAnsi="Times New Roman" w:cs="Times New Roman"/>
          <w:sz w:val="24"/>
          <w:szCs w:val="24"/>
        </w:rPr>
      </w:pPr>
      <w:r w:rsidRPr="2B048E72">
        <w:rPr>
          <w:rFonts w:ascii="Times New Roman" w:hAnsi="Times New Roman" w:cs="Times New Roman"/>
          <w:color w:val="000000" w:themeColor="text1"/>
          <w:sz w:val="24"/>
          <w:szCs w:val="24"/>
        </w:rPr>
        <w:t xml:space="preserve">Period of Affordability: In covered developments that contain rental units, affordable housing units shall be offered and leased only to eligible households and in accordance with this section for so long as those units are used for residential purposes, in perpetuity or as long as permissible by law. The developer or owner shall execute and record any agreements, covenants, or instruments required by this section to ensure compliance with </w:t>
      </w:r>
      <w:r w:rsidRPr="2B048E72">
        <w:rPr>
          <w:rFonts w:ascii="Times New Roman" w:hAnsi="Times New Roman" w:cs="Times New Roman"/>
          <w:sz w:val="24"/>
          <w:szCs w:val="24"/>
        </w:rPr>
        <w:t>this section. In the event that the owner of a covered development including affordable rental units sells the development, the new owner will be required to continue to offer the affordable housing units in accordance with this section.</w:t>
      </w:r>
    </w:p>
    <w:p w14:paraId="4E28A706" w14:textId="77777777" w:rsidR="002E6A5B" w:rsidRPr="00AC3399" w:rsidRDefault="002E6A5B" w:rsidP="00AC3399">
      <w:pPr>
        <w:pStyle w:val="ListParagraph"/>
        <w:numPr>
          <w:ilvl w:val="0"/>
          <w:numId w:val="0"/>
        </w:numPr>
        <w:spacing w:after="0" w:line="240" w:lineRule="auto"/>
        <w:ind w:left="720"/>
        <w:rPr>
          <w:rFonts w:ascii="Times New Roman" w:hAnsi="Times New Roman" w:cs="Times New Roman"/>
          <w:sz w:val="24"/>
          <w:szCs w:val="24"/>
        </w:rPr>
      </w:pPr>
    </w:p>
    <w:p w14:paraId="089C5FA2" w14:textId="77777777" w:rsidR="002E6A5B" w:rsidRPr="00AC3399" w:rsidRDefault="002E6A5B" w:rsidP="002E6A5B">
      <w:pPr>
        <w:pStyle w:val="ListParagraph"/>
        <w:numPr>
          <w:ilvl w:val="0"/>
          <w:numId w:val="32"/>
        </w:numPr>
        <w:spacing w:after="0" w:line="240" w:lineRule="auto"/>
        <w:rPr>
          <w:rFonts w:ascii="Times New Roman" w:hAnsi="Times New Roman" w:cs="Times New Roman"/>
          <w:sz w:val="24"/>
          <w:szCs w:val="24"/>
        </w:rPr>
      </w:pPr>
      <w:r w:rsidRPr="2B048E72">
        <w:rPr>
          <w:rFonts w:ascii="Times New Roman" w:eastAsia="Arial Narrow" w:hAnsi="Times New Roman" w:cs="Times New Roman"/>
          <w:b/>
          <w:bCs/>
          <w:sz w:val="24"/>
          <w:szCs w:val="24"/>
        </w:rPr>
        <w:t xml:space="preserve">Affordable Housing Compliance Plan: </w:t>
      </w:r>
      <w:r w:rsidRPr="2B048E72">
        <w:rPr>
          <w:rFonts w:ascii="Times New Roman" w:eastAsia="Arial Narrow" w:hAnsi="Times New Roman" w:cs="Times New Roman"/>
          <w:sz w:val="24"/>
          <w:szCs w:val="24"/>
        </w:rPr>
        <w:t xml:space="preserve">For all covered development projects containing eleven (11) or more housing units, the developer shall submit an affordable housing compliance plan to the Village that includes a description of the covered development, including specifically how and where affordable units will be incorporated into the development as well as such other documents and information as the Village Administrator may require. The Village Administrator will also have the authority to require, as part of the plan submittal, such additional information, documents, and plans as the Village Administrator deems necessary to evaluate the proposed covered development's compliance with this section. </w:t>
      </w:r>
    </w:p>
    <w:p w14:paraId="720D8425" w14:textId="77777777" w:rsidR="002E6A5B" w:rsidRPr="00AC3399" w:rsidRDefault="002E6A5B" w:rsidP="00AC3399">
      <w:pPr>
        <w:pStyle w:val="ListParagraph"/>
        <w:numPr>
          <w:ilvl w:val="0"/>
          <w:numId w:val="0"/>
        </w:numPr>
        <w:spacing w:after="0" w:line="240" w:lineRule="auto"/>
        <w:ind w:left="720"/>
        <w:rPr>
          <w:rFonts w:ascii="Times New Roman" w:hAnsi="Times New Roman" w:cs="Times New Roman"/>
          <w:sz w:val="24"/>
          <w:szCs w:val="24"/>
        </w:rPr>
      </w:pPr>
    </w:p>
    <w:p w14:paraId="0B93656C" w14:textId="77777777" w:rsidR="002E6A5B" w:rsidRPr="00AC3399" w:rsidRDefault="002E6A5B" w:rsidP="002E6A5B">
      <w:pPr>
        <w:pStyle w:val="ListParagraph"/>
        <w:numPr>
          <w:ilvl w:val="0"/>
          <w:numId w:val="32"/>
        </w:numPr>
        <w:spacing w:after="0" w:line="240" w:lineRule="auto"/>
        <w:rPr>
          <w:rFonts w:ascii="Times New Roman" w:hAnsi="Times New Roman" w:cs="Times New Roman"/>
          <w:sz w:val="24"/>
          <w:szCs w:val="24"/>
        </w:rPr>
      </w:pPr>
      <w:r w:rsidRPr="2B048E72">
        <w:rPr>
          <w:rFonts w:ascii="Times New Roman" w:eastAsia="Arial Narrow" w:hAnsi="Times New Roman" w:cs="Times New Roman"/>
          <w:b/>
          <w:bCs/>
          <w:sz w:val="24"/>
          <w:szCs w:val="24"/>
        </w:rPr>
        <w:t>Incentives for Development of Affordable Housing Units:</w:t>
      </w:r>
      <w:r w:rsidRPr="2B048E72">
        <w:rPr>
          <w:rFonts w:ascii="Times New Roman" w:eastAsia="Arial Narrow" w:hAnsi="Times New Roman" w:cs="Times New Roman"/>
          <w:sz w:val="24"/>
          <w:szCs w:val="24"/>
        </w:rPr>
        <w:t xml:space="preserve"> Developers constructing covered developments incorporating the affordable housing units required on-site will be allowed to take advantage of the following incentives and development options. All incentives and options authorized by this section shall be proposed and memorialized in the affordable housing compliance plan for the covered development.</w:t>
      </w:r>
    </w:p>
    <w:p w14:paraId="30A69BF4" w14:textId="77777777" w:rsidR="002E6A5B" w:rsidRPr="00AC3399" w:rsidRDefault="002E6A5B" w:rsidP="002E6A5B">
      <w:pPr>
        <w:ind w:left="720"/>
      </w:pPr>
    </w:p>
    <w:p w14:paraId="02B9B091" w14:textId="77777777" w:rsidR="002E6A5B" w:rsidRPr="00AC3399" w:rsidRDefault="002E6A5B" w:rsidP="002E6A5B">
      <w:pPr>
        <w:pStyle w:val="ListParagraph"/>
        <w:numPr>
          <w:ilvl w:val="3"/>
          <w:numId w:val="32"/>
        </w:numPr>
        <w:spacing w:after="0" w:line="240" w:lineRule="auto"/>
        <w:ind w:left="1080"/>
        <w:rPr>
          <w:rFonts w:ascii="Times New Roman" w:hAnsi="Times New Roman" w:cs="Times New Roman"/>
          <w:sz w:val="24"/>
          <w:szCs w:val="24"/>
        </w:rPr>
      </w:pPr>
      <w:r w:rsidRPr="2B048E72">
        <w:rPr>
          <w:rFonts w:ascii="Times New Roman" w:hAnsi="Times New Roman" w:cs="Times New Roman"/>
          <w:sz w:val="24"/>
          <w:szCs w:val="24"/>
        </w:rPr>
        <w:t xml:space="preserve">Additional Building Height: </w:t>
      </w:r>
      <w:r w:rsidRPr="2B048E72">
        <w:rPr>
          <w:rFonts w:ascii="Times New Roman" w:eastAsia="Times New Roman" w:hAnsi="Times New Roman" w:cs="Times New Roman"/>
          <w:sz w:val="24"/>
          <w:szCs w:val="24"/>
        </w:rPr>
        <w:t>In order to accommodate affordable housing units within a covered development, any covered development providing affordable housing units pursuant to this section shall be entitled to a height increase of up to 12 feet above the height limits in the applicable zoning district other than in R-1 and R-2 Single Family Residence zoning districts.</w:t>
      </w:r>
    </w:p>
    <w:p w14:paraId="28B764BF" w14:textId="77777777" w:rsidR="002E6A5B" w:rsidRPr="00AC3399" w:rsidRDefault="002E6A5B" w:rsidP="00AC3399">
      <w:pPr>
        <w:pStyle w:val="ListParagraph"/>
        <w:numPr>
          <w:ilvl w:val="0"/>
          <w:numId w:val="0"/>
        </w:numPr>
        <w:spacing w:after="0" w:line="240" w:lineRule="auto"/>
        <w:ind w:left="1080"/>
        <w:rPr>
          <w:rFonts w:ascii="Times New Roman" w:hAnsi="Times New Roman" w:cs="Times New Roman"/>
          <w:sz w:val="24"/>
          <w:szCs w:val="24"/>
        </w:rPr>
      </w:pPr>
    </w:p>
    <w:p w14:paraId="1EA0C477" w14:textId="77777777" w:rsidR="002E6A5B" w:rsidRPr="00AC3399" w:rsidRDefault="002E6A5B" w:rsidP="002E6A5B">
      <w:pPr>
        <w:pStyle w:val="ListParagraph"/>
        <w:numPr>
          <w:ilvl w:val="3"/>
          <w:numId w:val="32"/>
        </w:numPr>
        <w:spacing w:after="0" w:line="240" w:lineRule="auto"/>
        <w:ind w:left="1080"/>
        <w:rPr>
          <w:rFonts w:ascii="Times New Roman" w:hAnsi="Times New Roman" w:cs="Times New Roman"/>
          <w:sz w:val="24"/>
          <w:szCs w:val="24"/>
        </w:rPr>
      </w:pPr>
      <w:r w:rsidRPr="2B048E72">
        <w:rPr>
          <w:rFonts w:ascii="Times New Roman" w:hAnsi="Times New Roman" w:cs="Times New Roman"/>
          <w:sz w:val="24"/>
          <w:szCs w:val="24"/>
        </w:rPr>
        <w:t xml:space="preserve">Additional Development Density: Any covered development providing affordable housing units on-site pursuant to this section shall be entitled to an increase in the permitted residential density equal to one (1) additional dwelling unit above that </w:t>
      </w:r>
      <w:r w:rsidRPr="2B048E72">
        <w:rPr>
          <w:rFonts w:ascii="Times New Roman" w:hAnsi="Times New Roman" w:cs="Times New Roman"/>
          <w:sz w:val="24"/>
          <w:szCs w:val="24"/>
        </w:rPr>
        <w:lastRenderedPageBreak/>
        <w:t xml:space="preserve">otherwise established by the zoning district in which the development is located for each affordable housing unit provided on-site. </w:t>
      </w:r>
    </w:p>
    <w:p w14:paraId="23378DC8" w14:textId="77777777" w:rsidR="00277758" w:rsidRPr="00AC3399" w:rsidRDefault="00277758" w:rsidP="00AC3399">
      <w:pPr>
        <w:tabs>
          <w:tab w:val="left" w:pos="720"/>
        </w:tabs>
      </w:pPr>
    </w:p>
    <w:p w14:paraId="5F5261FF" w14:textId="5651CB31" w:rsidR="004D2C12" w:rsidRPr="00AC3399" w:rsidRDefault="008D4304" w:rsidP="004D2C12">
      <w:pPr>
        <w:tabs>
          <w:tab w:val="left" w:pos="720"/>
        </w:tabs>
        <w:spacing w:line="360" w:lineRule="auto"/>
        <w:ind w:firstLine="720"/>
      </w:pPr>
      <w:r w:rsidRPr="00AC3399">
        <w:rPr>
          <w:u w:val="single"/>
        </w:rPr>
        <w:t xml:space="preserve">SECTION </w:t>
      </w:r>
      <w:r w:rsidR="00AC3399" w:rsidRPr="00AC3399">
        <w:rPr>
          <w:u w:val="single"/>
        </w:rPr>
        <w:t>4</w:t>
      </w:r>
      <w:r w:rsidRPr="00AC3399">
        <w:t xml:space="preserve">: </w:t>
      </w:r>
      <w:r w:rsidR="004D2C12" w:rsidRPr="00AC3399">
        <w:t xml:space="preserve">The terms and conditions of this ordinance shall be severable and if any section, term, provision, or condition is found to be invalid or unenforceable for any reason by a court of competent jurisdiction, the remaining sections, terms, provisions, and conditions shall remain in full force and effect. </w:t>
      </w:r>
    </w:p>
    <w:p w14:paraId="76864D8C" w14:textId="12568D08" w:rsidR="004D2C12" w:rsidRPr="00AC3399" w:rsidRDefault="00490852" w:rsidP="004D2C12">
      <w:pPr>
        <w:tabs>
          <w:tab w:val="left" w:pos="720"/>
        </w:tabs>
        <w:spacing w:line="360" w:lineRule="auto"/>
        <w:ind w:firstLine="720"/>
      </w:pPr>
      <w:r w:rsidRPr="00AC3399">
        <w:rPr>
          <w:u w:val="single"/>
        </w:rPr>
        <w:t xml:space="preserve">SECTION </w:t>
      </w:r>
      <w:r w:rsidR="00AC3399" w:rsidRPr="00AC3399">
        <w:rPr>
          <w:u w:val="single"/>
        </w:rPr>
        <w:t>5</w:t>
      </w:r>
      <w:r w:rsidR="004D2C12" w:rsidRPr="00AC3399">
        <w:t xml:space="preserve">: Except as to code amendments set forth in this ordinance, all chapters and sections of the Morton Grove Village Code shall remain in full force and effect. </w:t>
      </w:r>
    </w:p>
    <w:p w14:paraId="1959F2DE" w14:textId="01AF7DDE" w:rsidR="004D2C12" w:rsidRPr="00AC3399" w:rsidRDefault="00490852" w:rsidP="004D2C12">
      <w:pPr>
        <w:tabs>
          <w:tab w:val="left" w:pos="720"/>
        </w:tabs>
        <w:spacing w:line="360" w:lineRule="auto"/>
        <w:ind w:firstLine="720"/>
      </w:pPr>
      <w:r w:rsidRPr="00AC3399">
        <w:rPr>
          <w:u w:val="single"/>
        </w:rPr>
        <w:t xml:space="preserve">SECTION </w:t>
      </w:r>
      <w:r w:rsidR="00AC3399" w:rsidRPr="00AC3399">
        <w:rPr>
          <w:u w:val="single"/>
        </w:rPr>
        <w:t>6</w:t>
      </w:r>
      <w:r w:rsidR="004D2C12" w:rsidRPr="00AC3399">
        <w:t xml:space="preserve">: This ordinance shall be effective from and after its adoption, approval, and publication as provided by law.  </w:t>
      </w:r>
    </w:p>
    <w:p w14:paraId="2AC6DDA1" w14:textId="418C0B73" w:rsidR="004D2C12" w:rsidRPr="00AC3399" w:rsidRDefault="004D2C12" w:rsidP="004D2C12">
      <w:pPr>
        <w:tabs>
          <w:tab w:val="left" w:pos="720"/>
        </w:tabs>
      </w:pPr>
    </w:p>
    <w:p w14:paraId="3E4CE68F" w14:textId="442B07DF" w:rsidR="00FA6661" w:rsidRPr="00AC3399" w:rsidRDefault="003711A4" w:rsidP="00FA6661">
      <w:pPr>
        <w:spacing w:line="360" w:lineRule="auto"/>
      </w:pPr>
      <w:r w:rsidRPr="00AC3399">
        <w:t xml:space="preserve">PASSED this </w:t>
      </w:r>
      <w:r w:rsidR="00AC3399" w:rsidRPr="00AC3399">
        <w:t>27</w:t>
      </w:r>
      <w:r w:rsidR="00AC3399" w:rsidRPr="00AC3399">
        <w:rPr>
          <w:vertAlign w:val="superscript"/>
        </w:rPr>
        <w:t>th</w:t>
      </w:r>
      <w:r w:rsidR="00AC3399" w:rsidRPr="00AC3399">
        <w:t xml:space="preserve"> </w:t>
      </w:r>
      <w:r w:rsidR="00FA6661" w:rsidRPr="00AC3399">
        <w:t xml:space="preserve">day of </w:t>
      </w:r>
      <w:r w:rsidR="00AC3399" w:rsidRPr="00AC3399">
        <w:t>June</w:t>
      </w:r>
      <w:r w:rsidR="00FA6661" w:rsidRPr="00AC3399">
        <w:t xml:space="preserve"> 202</w:t>
      </w:r>
      <w:r w:rsidR="00CC32D5" w:rsidRPr="00AC3399">
        <w:t>2</w:t>
      </w:r>
      <w:r w:rsidR="00FA6661" w:rsidRPr="00AC3399">
        <w:t>.</w:t>
      </w:r>
    </w:p>
    <w:p w14:paraId="2735DA10" w14:textId="77777777" w:rsidR="00FA6661" w:rsidRPr="00AC3399" w:rsidRDefault="00FA6661" w:rsidP="00FA6661">
      <w:pPr>
        <w:pStyle w:val="p2"/>
        <w:widowControl/>
        <w:spacing w:line="360" w:lineRule="auto"/>
        <w:rPr>
          <w:szCs w:val="24"/>
        </w:rPr>
      </w:pPr>
    </w:p>
    <w:p w14:paraId="57FB50AF" w14:textId="5BBCDD0E" w:rsidR="00FA6661" w:rsidRPr="00AC3399" w:rsidRDefault="00FA6661" w:rsidP="00FA6661">
      <w:pPr>
        <w:pStyle w:val="p2"/>
        <w:widowControl/>
        <w:spacing w:line="360" w:lineRule="auto"/>
        <w:rPr>
          <w:szCs w:val="24"/>
          <w:u w:val="single"/>
        </w:rPr>
      </w:pPr>
      <w:r w:rsidRPr="00AC3399">
        <w:rPr>
          <w:szCs w:val="24"/>
        </w:rPr>
        <w:t>Trustee Grear</w:t>
      </w:r>
      <w:r>
        <w:tab/>
      </w:r>
      <w:r w:rsidR="00851BF5">
        <w:t xml:space="preserve"> _______</w:t>
      </w:r>
    </w:p>
    <w:p w14:paraId="1E551825" w14:textId="195B893B" w:rsidR="00CC32D5" w:rsidRPr="00AC3399" w:rsidRDefault="00CC32D5" w:rsidP="00CC32D5">
      <w:pPr>
        <w:pStyle w:val="p2"/>
        <w:widowControl/>
        <w:spacing w:line="360" w:lineRule="auto"/>
        <w:rPr>
          <w:szCs w:val="24"/>
          <w:u w:val="single"/>
        </w:rPr>
      </w:pPr>
      <w:r w:rsidRPr="00AC3399">
        <w:rPr>
          <w:szCs w:val="24"/>
        </w:rPr>
        <w:t>Trustee Khan</w:t>
      </w:r>
      <w:r>
        <w:tab/>
      </w:r>
      <w:r w:rsidR="00851BF5">
        <w:t xml:space="preserve"> _______</w:t>
      </w:r>
      <w:r>
        <w:tab/>
      </w:r>
      <w:r>
        <w:tab/>
      </w:r>
    </w:p>
    <w:p w14:paraId="5F531E3E" w14:textId="67AC52AE" w:rsidR="00FA6661" w:rsidRPr="00AC3399" w:rsidRDefault="00FA6661" w:rsidP="00FA6661">
      <w:pPr>
        <w:pStyle w:val="p2"/>
        <w:widowControl/>
        <w:spacing w:line="360" w:lineRule="auto"/>
        <w:rPr>
          <w:szCs w:val="24"/>
          <w:u w:val="single"/>
        </w:rPr>
      </w:pPr>
      <w:r w:rsidRPr="00AC3399">
        <w:rPr>
          <w:szCs w:val="24"/>
        </w:rPr>
        <w:t>Trustee Minx</w:t>
      </w:r>
      <w:r>
        <w:tab/>
      </w:r>
      <w:r w:rsidR="00851BF5">
        <w:t xml:space="preserve"> _______</w:t>
      </w:r>
      <w:r>
        <w:tab/>
      </w:r>
      <w:r>
        <w:tab/>
      </w:r>
    </w:p>
    <w:p w14:paraId="545C12A5" w14:textId="3E0B6AA7" w:rsidR="00FA6661" w:rsidRPr="00AC3399" w:rsidRDefault="00FA6661" w:rsidP="00FA6661">
      <w:pPr>
        <w:pStyle w:val="p2"/>
        <w:widowControl/>
        <w:spacing w:line="360" w:lineRule="auto"/>
        <w:rPr>
          <w:szCs w:val="24"/>
        </w:rPr>
      </w:pPr>
      <w:r w:rsidRPr="00AC3399">
        <w:rPr>
          <w:szCs w:val="24"/>
        </w:rPr>
        <w:t>Trustee Travis</w:t>
      </w:r>
      <w:r>
        <w:tab/>
      </w:r>
      <w:r w:rsidR="00851BF5">
        <w:t xml:space="preserve"> _______</w:t>
      </w:r>
      <w:r>
        <w:tab/>
      </w:r>
      <w:r>
        <w:tab/>
      </w:r>
    </w:p>
    <w:p w14:paraId="6B441EAD" w14:textId="57076B92" w:rsidR="00FA6661" w:rsidRPr="00AC3399" w:rsidRDefault="00FA6661" w:rsidP="00FA6661">
      <w:pPr>
        <w:pStyle w:val="p2"/>
        <w:widowControl/>
        <w:spacing w:line="360" w:lineRule="auto"/>
        <w:rPr>
          <w:szCs w:val="24"/>
          <w:u w:val="single"/>
        </w:rPr>
      </w:pPr>
      <w:r w:rsidRPr="00AC3399">
        <w:rPr>
          <w:szCs w:val="24"/>
        </w:rPr>
        <w:t>Trustee Thill</w:t>
      </w:r>
      <w:r>
        <w:tab/>
      </w:r>
      <w:r w:rsidR="00851BF5">
        <w:t xml:space="preserve"> _______</w:t>
      </w:r>
      <w:r>
        <w:tab/>
      </w:r>
      <w:r>
        <w:tab/>
      </w:r>
    </w:p>
    <w:p w14:paraId="2F59D1C7" w14:textId="52B6B740" w:rsidR="00FA6661" w:rsidRPr="00AC3399" w:rsidRDefault="00FA6661" w:rsidP="00FA6661">
      <w:pPr>
        <w:pStyle w:val="p2"/>
        <w:widowControl/>
        <w:spacing w:line="360" w:lineRule="auto"/>
        <w:rPr>
          <w:szCs w:val="24"/>
          <w:u w:val="single"/>
        </w:rPr>
      </w:pPr>
      <w:r w:rsidRPr="00AC3399">
        <w:rPr>
          <w:szCs w:val="24"/>
        </w:rPr>
        <w:t>Trustee Witko</w:t>
      </w:r>
      <w:r>
        <w:tab/>
      </w:r>
      <w:r w:rsidR="00851BF5">
        <w:t xml:space="preserve"> _______</w:t>
      </w:r>
      <w:r>
        <w:tab/>
      </w:r>
      <w:r>
        <w:tab/>
      </w:r>
    </w:p>
    <w:p w14:paraId="23D18DBF" w14:textId="77777777" w:rsidR="00FA6661" w:rsidRPr="00AC3399" w:rsidRDefault="00FA6661" w:rsidP="00FA6661">
      <w:pPr>
        <w:spacing w:line="360" w:lineRule="auto"/>
      </w:pPr>
    </w:p>
    <w:p w14:paraId="393792AF" w14:textId="74F11E6C" w:rsidR="00FA6661" w:rsidRPr="00AC3399" w:rsidRDefault="003711A4" w:rsidP="00FA6661">
      <w:pPr>
        <w:spacing w:line="360" w:lineRule="auto"/>
      </w:pPr>
      <w:r w:rsidRPr="00AC3399">
        <w:t xml:space="preserve">APPROVED by me this </w:t>
      </w:r>
      <w:r w:rsidR="00AC3399" w:rsidRPr="00AC3399">
        <w:t>27</w:t>
      </w:r>
      <w:r w:rsidR="00AC3399" w:rsidRPr="00AC3399">
        <w:rPr>
          <w:vertAlign w:val="superscript"/>
        </w:rPr>
        <w:t>th</w:t>
      </w:r>
      <w:r w:rsidR="00AC3399" w:rsidRPr="00AC3399">
        <w:t xml:space="preserve"> </w:t>
      </w:r>
      <w:r w:rsidR="00FA6661" w:rsidRPr="00AC3399">
        <w:t xml:space="preserve">day of </w:t>
      </w:r>
      <w:r w:rsidR="00AC3399" w:rsidRPr="00AC3399">
        <w:t>June</w:t>
      </w:r>
      <w:r w:rsidR="00FA6661" w:rsidRPr="00AC3399">
        <w:t xml:space="preserve"> 202</w:t>
      </w:r>
      <w:r w:rsidR="00CC32D5" w:rsidRPr="00AC3399">
        <w:t>2</w:t>
      </w:r>
      <w:r w:rsidR="00FA6661" w:rsidRPr="00AC3399">
        <w:t>.</w:t>
      </w:r>
    </w:p>
    <w:p w14:paraId="24030331" w14:textId="77777777" w:rsidR="00FA6661" w:rsidRPr="00AC3399" w:rsidRDefault="00FA6661" w:rsidP="00FA6661"/>
    <w:p w14:paraId="229E2A72" w14:textId="77777777" w:rsidR="00FA6661" w:rsidRPr="00AC3399" w:rsidRDefault="00FA6661" w:rsidP="00FA6661">
      <w:pPr>
        <w:tabs>
          <w:tab w:val="left" w:pos="4320"/>
        </w:tabs>
        <w:ind w:firstLine="4320"/>
      </w:pPr>
      <w:r w:rsidRPr="00AC3399">
        <w:t>____________________________________</w:t>
      </w:r>
    </w:p>
    <w:p w14:paraId="28CF215F" w14:textId="77777777" w:rsidR="00FA6661" w:rsidRPr="00AC3399" w:rsidRDefault="00FA6661" w:rsidP="00FA6661">
      <w:pPr>
        <w:tabs>
          <w:tab w:val="left" w:pos="4320"/>
        </w:tabs>
        <w:ind w:firstLine="4320"/>
      </w:pPr>
      <w:r w:rsidRPr="00AC3399">
        <w:t>Daniel P. DiMaria, Village President</w:t>
      </w:r>
    </w:p>
    <w:p w14:paraId="2D3FF7B4" w14:textId="77777777" w:rsidR="00FA6661" w:rsidRPr="00AC3399" w:rsidRDefault="00FA6661" w:rsidP="00FA6661">
      <w:pPr>
        <w:tabs>
          <w:tab w:val="left" w:pos="4320"/>
        </w:tabs>
        <w:ind w:firstLine="4320"/>
      </w:pPr>
      <w:r w:rsidRPr="00AC3399">
        <w:t>Village of Morton Grove</w:t>
      </w:r>
    </w:p>
    <w:p w14:paraId="0A0E8518" w14:textId="77777777" w:rsidR="00FA6661" w:rsidRPr="00AC3399" w:rsidRDefault="00FA6661" w:rsidP="00FA6661">
      <w:pPr>
        <w:tabs>
          <w:tab w:val="left" w:pos="4320"/>
        </w:tabs>
        <w:ind w:firstLine="4320"/>
      </w:pPr>
      <w:r w:rsidRPr="00AC3399">
        <w:t>Cook County, Illinois</w:t>
      </w:r>
    </w:p>
    <w:p w14:paraId="6A148EE2" w14:textId="77777777" w:rsidR="00FA6661" w:rsidRPr="00AC3399" w:rsidRDefault="00FA6661" w:rsidP="00FA6661">
      <w:pPr>
        <w:pStyle w:val="p2"/>
        <w:tabs>
          <w:tab w:val="clear" w:pos="204"/>
        </w:tabs>
        <w:autoSpaceDE w:val="0"/>
        <w:autoSpaceDN w:val="0"/>
        <w:adjustRightInd w:val="0"/>
        <w:spacing w:line="240" w:lineRule="auto"/>
        <w:rPr>
          <w:snapToGrid/>
          <w:szCs w:val="24"/>
        </w:rPr>
      </w:pPr>
    </w:p>
    <w:p w14:paraId="31BA518A" w14:textId="77777777" w:rsidR="00FA6661" w:rsidRPr="00AC3399" w:rsidRDefault="00FA6661" w:rsidP="00FA6661">
      <w:pPr>
        <w:pStyle w:val="p2"/>
        <w:tabs>
          <w:tab w:val="clear" w:pos="204"/>
        </w:tabs>
        <w:autoSpaceDE w:val="0"/>
        <w:autoSpaceDN w:val="0"/>
        <w:adjustRightInd w:val="0"/>
        <w:spacing w:line="240" w:lineRule="auto"/>
        <w:rPr>
          <w:snapToGrid/>
          <w:szCs w:val="24"/>
        </w:rPr>
      </w:pPr>
      <w:r w:rsidRPr="00AC3399">
        <w:rPr>
          <w:snapToGrid/>
          <w:szCs w:val="24"/>
        </w:rPr>
        <w:t>APPROVED and FILED in my office this</w:t>
      </w:r>
    </w:p>
    <w:p w14:paraId="53D6E204" w14:textId="43600C58" w:rsidR="00FA6661" w:rsidRPr="00AC3399" w:rsidRDefault="00AC3399" w:rsidP="00FA6661">
      <w:pPr>
        <w:pStyle w:val="p2"/>
        <w:tabs>
          <w:tab w:val="clear" w:pos="204"/>
        </w:tabs>
        <w:autoSpaceDE w:val="0"/>
        <w:autoSpaceDN w:val="0"/>
        <w:adjustRightInd w:val="0"/>
        <w:spacing w:line="240" w:lineRule="auto"/>
        <w:rPr>
          <w:snapToGrid/>
          <w:szCs w:val="24"/>
        </w:rPr>
      </w:pPr>
      <w:r w:rsidRPr="00AC3399">
        <w:rPr>
          <w:snapToGrid/>
          <w:szCs w:val="24"/>
        </w:rPr>
        <w:t>28</w:t>
      </w:r>
      <w:r w:rsidRPr="00AC3399">
        <w:rPr>
          <w:snapToGrid/>
          <w:szCs w:val="24"/>
          <w:vertAlign w:val="superscript"/>
        </w:rPr>
        <w:t>th</w:t>
      </w:r>
      <w:r w:rsidRPr="00AC3399">
        <w:rPr>
          <w:snapToGrid/>
          <w:szCs w:val="24"/>
        </w:rPr>
        <w:t xml:space="preserve"> day of June </w:t>
      </w:r>
      <w:r w:rsidR="00FA6661" w:rsidRPr="00AC3399">
        <w:rPr>
          <w:snapToGrid/>
          <w:szCs w:val="24"/>
        </w:rPr>
        <w:t>202</w:t>
      </w:r>
      <w:r w:rsidR="00CC32D5" w:rsidRPr="00AC3399">
        <w:rPr>
          <w:snapToGrid/>
          <w:szCs w:val="24"/>
        </w:rPr>
        <w:t>2</w:t>
      </w:r>
      <w:r w:rsidR="00FA6661" w:rsidRPr="00AC3399">
        <w:rPr>
          <w:snapToGrid/>
          <w:szCs w:val="24"/>
        </w:rPr>
        <w:t>.</w:t>
      </w:r>
    </w:p>
    <w:p w14:paraId="75A986D8" w14:textId="77777777" w:rsidR="00FA6661" w:rsidRPr="00AC3399" w:rsidRDefault="00FA6661" w:rsidP="00FA6661">
      <w:pPr>
        <w:pStyle w:val="p2"/>
        <w:tabs>
          <w:tab w:val="clear" w:pos="204"/>
        </w:tabs>
        <w:autoSpaceDE w:val="0"/>
        <w:autoSpaceDN w:val="0"/>
        <w:adjustRightInd w:val="0"/>
        <w:spacing w:line="240" w:lineRule="auto"/>
        <w:rPr>
          <w:szCs w:val="24"/>
        </w:rPr>
      </w:pPr>
    </w:p>
    <w:p w14:paraId="03A7130B" w14:textId="77777777" w:rsidR="003711A4" w:rsidRPr="00AC3399" w:rsidRDefault="003711A4" w:rsidP="00FA6661">
      <w:pPr>
        <w:pStyle w:val="p2"/>
        <w:tabs>
          <w:tab w:val="clear" w:pos="204"/>
        </w:tabs>
        <w:autoSpaceDE w:val="0"/>
        <w:autoSpaceDN w:val="0"/>
        <w:adjustRightInd w:val="0"/>
        <w:spacing w:line="240" w:lineRule="auto"/>
        <w:rPr>
          <w:szCs w:val="24"/>
        </w:rPr>
      </w:pPr>
    </w:p>
    <w:p w14:paraId="3B92492A" w14:textId="77777777" w:rsidR="00FA6661" w:rsidRPr="00AC3399" w:rsidRDefault="00FA6661" w:rsidP="00FA6661">
      <w:pPr>
        <w:pStyle w:val="p2"/>
        <w:tabs>
          <w:tab w:val="clear" w:pos="204"/>
        </w:tabs>
        <w:autoSpaceDE w:val="0"/>
        <w:autoSpaceDN w:val="0"/>
        <w:adjustRightInd w:val="0"/>
        <w:spacing w:line="240" w:lineRule="auto"/>
        <w:rPr>
          <w:szCs w:val="24"/>
        </w:rPr>
      </w:pPr>
    </w:p>
    <w:p w14:paraId="760DA4A0" w14:textId="77777777" w:rsidR="00FA6661" w:rsidRPr="00AC3399" w:rsidRDefault="00FA6661" w:rsidP="00FA6661">
      <w:pPr>
        <w:pStyle w:val="p2"/>
        <w:tabs>
          <w:tab w:val="clear" w:pos="204"/>
        </w:tabs>
        <w:autoSpaceDE w:val="0"/>
        <w:autoSpaceDN w:val="0"/>
        <w:adjustRightInd w:val="0"/>
        <w:spacing w:line="240" w:lineRule="auto"/>
        <w:rPr>
          <w:szCs w:val="24"/>
          <w:u w:val="single"/>
        </w:rPr>
      </w:pPr>
      <w:r w:rsidRPr="00AC3399">
        <w:rPr>
          <w:szCs w:val="24"/>
          <w:u w:val="single"/>
        </w:rPr>
        <w:tab/>
      </w:r>
      <w:r w:rsidRPr="00AC3399">
        <w:rPr>
          <w:szCs w:val="24"/>
          <w:u w:val="single"/>
        </w:rPr>
        <w:tab/>
      </w:r>
      <w:r w:rsidRPr="00AC3399">
        <w:rPr>
          <w:szCs w:val="24"/>
          <w:u w:val="single"/>
        </w:rPr>
        <w:tab/>
      </w:r>
      <w:r w:rsidRPr="00AC3399">
        <w:rPr>
          <w:szCs w:val="24"/>
          <w:u w:val="single"/>
        </w:rPr>
        <w:tab/>
      </w:r>
      <w:r w:rsidRPr="00AC3399">
        <w:rPr>
          <w:szCs w:val="24"/>
          <w:u w:val="single"/>
        </w:rPr>
        <w:tab/>
      </w:r>
      <w:r w:rsidRPr="00AC3399">
        <w:rPr>
          <w:szCs w:val="24"/>
          <w:u w:val="single"/>
        </w:rPr>
        <w:tab/>
      </w:r>
    </w:p>
    <w:p w14:paraId="04717C33" w14:textId="77777777" w:rsidR="00FA6661" w:rsidRPr="00AC3399" w:rsidRDefault="00FA6661" w:rsidP="00FA6661">
      <w:pPr>
        <w:pStyle w:val="Heading2"/>
        <w:jc w:val="left"/>
        <w:rPr>
          <w:b w:val="0"/>
          <w:spacing w:val="0"/>
          <w:szCs w:val="24"/>
        </w:rPr>
      </w:pPr>
      <w:r w:rsidRPr="00AC3399">
        <w:rPr>
          <w:b w:val="0"/>
          <w:spacing w:val="0"/>
          <w:szCs w:val="24"/>
        </w:rPr>
        <w:t>Eileen Scanlon Harford, Village Clerk</w:t>
      </w:r>
    </w:p>
    <w:p w14:paraId="10B65D90" w14:textId="77777777" w:rsidR="00FA6661" w:rsidRPr="00AC3399" w:rsidRDefault="00FA6661" w:rsidP="00FA6661">
      <w:pPr>
        <w:pStyle w:val="p2"/>
        <w:tabs>
          <w:tab w:val="clear" w:pos="204"/>
        </w:tabs>
        <w:autoSpaceDE w:val="0"/>
        <w:autoSpaceDN w:val="0"/>
        <w:adjustRightInd w:val="0"/>
        <w:spacing w:line="240" w:lineRule="auto"/>
        <w:rPr>
          <w:snapToGrid/>
          <w:szCs w:val="24"/>
        </w:rPr>
      </w:pPr>
      <w:r w:rsidRPr="00AC3399">
        <w:rPr>
          <w:snapToGrid/>
          <w:szCs w:val="24"/>
        </w:rPr>
        <w:t>Village of Morton Grove</w:t>
      </w:r>
    </w:p>
    <w:p w14:paraId="3F301728" w14:textId="77777777" w:rsidR="00FA6661" w:rsidRPr="00AC3399" w:rsidRDefault="00FA6661" w:rsidP="00FA6661">
      <w:r w:rsidRPr="00AC3399">
        <w:t>Cook County, Illinois</w:t>
      </w:r>
    </w:p>
    <w:p w14:paraId="32F53C10" w14:textId="77777777" w:rsidR="003711A4" w:rsidRPr="00AC3399" w:rsidRDefault="003711A4">
      <w:r w:rsidRPr="00AC3399">
        <w:br w:type="page"/>
      </w:r>
    </w:p>
    <w:p w14:paraId="050E0630" w14:textId="77777777" w:rsidR="00FA6661" w:rsidRPr="00AC3399" w:rsidRDefault="00FA6661" w:rsidP="00FA6661">
      <w:pPr>
        <w:spacing w:line="360" w:lineRule="auto"/>
        <w:jc w:val="center"/>
        <w:rPr>
          <w:b/>
          <w:sz w:val="32"/>
        </w:rPr>
      </w:pPr>
      <w:r w:rsidRPr="00AC3399">
        <w:rPr>
          <w:b/>
          <w:sz w:val="32"/>
        </w:rPr>
        <w:lastRenderedPageBreak/>
        <w:t>EXHIBIT A</w:t>
      </w:r>
    </w:p>
    <w:p w14:paraId="37C5CB54" w14:textId="77777777" w:rsidR="00AC3399" w:rsidRPr="00AC3399" w:rsidRDefault="00FA6661" w:rsidP="008D4304">
      <w:pPr>
        <w:spacing w:line="360" w:lineRule="auto"/>
        <w:jc w:val="center"/>
      </w:pPr>
      <w:r w:rsidRPr="00AC3399">
        <w:t xml:space="preserve">Plan Commission Report for PC </w:t>
      </w:r>
      <w:r w:rsidR="00AC3399" w:rsidRPr="00AC3399">
        <w:t>22-06</w:t>
      </w:r>
    </w:p>
    <w:p w14:paraId="2EFACBFA" w14:textId="0778F4D8" w:rsidR="00FA6661" w:rsidRPr="00AC3399" w:rsidRDefault="00FA6661" w:rsidP="008D4304">
      <w:pPr>
        <w:spacing w:line="360" w:lineRule="auto"/>
        <w:jc w:val="center"/>
        <w:rPr>
          <w:i/>
        </w:rPr>
      </w:pPr>
      <w:r w:rsidRPr="00AC3399">
        <w:rPr>
          <w:i/>
        </w:rPr>
        <w:t xml:space="preserve">Dated </w:t>
      </w:r>
      <w:r w:rsidR="00AC3399" w:rsidRPr="00AC3399">
        <w:rPr>
          <w:i/>
        </w:rPr>
        <w:t>June 6, 2022</w:t>
      </w:r>
    </w:p>
    <w:sectPr w:rsidR="00FA6661" w:rsidRPr="00AC3399" w:rsidSect="002F5058">
      <w:footerReference w:type="default" r:id="rId11"/>
      <w:pgSz w:w="12240" w:h="15840" w:code="1"/>
      <w:pgMar w:top="1152" w:right="1152" w:bottom="1152"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443E0" w14:textId="77777777" w:rsidR="00684CE2" w:rsidRDefault="00684CE2" w:rsidP="007C7F5F">
      <w:r>
        <w:separator/>
      </w:r>
    </w:p>
  </w:endnote>
  <w:endnote w:type="continuationSeparator" w:id="0">
    <w:p w14:paraId="65A2F877" w14:textId="77777777" w:rsidR="00684CE2" w:rsidRDefault="00684CE2" w:rsidP="007C7F5F">
      <w:r>
        <w:continuationSeparator/>
      </w:r>
    </w:p>
  </w:endnote>
  <w:endnote w:type="continuationNotice" w:id="1">
    <w:p w14:paraId="1153E239" w14:textId="77777777" w:rsidR="00684CE2" w:rsidRDefault="00684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1376634"/>
      <w:docPartObj>
        <w:docPartGallery w:val="Page Numbers (Bottom of Page)"/>
        <w:docPartUnique/>
      </w:docPartObj>
    </w:sdtPr>
    <w:sdtEndPr>
      <w:rPr>
        <w:noProof/>
      </w:rPr>
    </w:sdtEndPr>
    <w:sdtContent>
      <w:p w14:paraId="61B33008" w14:textId="5A4B4216" w:rsidR="00AC3399" w:rsidRDefault="00AC33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2061C6" w14:textId="77777777" w:rsidR="00AC3399" w:rsidRDefault="00AC3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76A1F" w14:textId="77777777" w:rsidR="00684CE2" w:rsidRDefault="00684CE2" w:rsidP="007C7F5F">
      <w:r>
        <w:separator/>
      </w:r>
    </w:p>
  </w:footnote>
  <w:footnote w:type="continuationSeparator" w:id="0">
    <w:p w14:paraId="32D21C65" w14:textId="77777777" w:rsidR="00684CE2" w:rsidRDefault="00684CE2" w:rsidP="007C7F5F">
      <w:r>
        <w:continuationSeparator/>
      </w:r>
    </w:p>
  </w:footnote>
  <w:footnote w:type="continuationNotice" w:id="1">
    <w:p w14:paraId="4E20DEB1" w14:textId="77777777" w:rsidR="00684CE2" w:rsidRDefault="00684C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AD3"/>
    <w:multiLevelType w:val="multilevel"/>
    <w:tmpl w:val="EDD47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BD7866"/>
    <w:multiLevelType w:val="hybridMultilevel"/>
    <w:tmpl w:val="649E779C"/>
    <w:lvl w:ilvl="0" w:tplc="51F6A85C">
      <w:start w:val="1"/>
      <w:numFmt w:val="upperLetter"/>
      <w:lvlText w:val="%1."/>
      <w:lvlJc w:val="left"/>
      <w:pPr>
        <w:ind w:left="720" w:hanging="360"/>
      </w:pPr>
      <w:rPr>
        <w:b/>
        <w:bCs/>
      </w:rPr>
    </w:lvl>
    <w:lvl w:ilvl="1" w:tplc="A488862E">
      <w:start w:val="1"/>
      <w:numFmt w:val="lowerLetter"/>
      <w:lvlText w:val="%2."/>
      <w:lvlJc w:val="left"/>
      <w:pPr>
        <w:ind w:left="1440" w:hanging="360"/>
      </w:pPr>
    </w:lvl>
    <w:lvl w:ilvl="2" w:tplc="03785D28">
      <w:start w:val="1"/>
      <w:numFmt w:val="lowerRoman"/>
      <w:lvlText w:val="%3."/>
      <w:lvlJc w:val="right"/>
      <w:pPr>
        <w:ind w:left="2160" w:hanging="180"/>
      </w:pPr>
    </w:lvl>
    <w:lvl w:ilvl="3" w:tplc="2A8C9F36">
      <w:start w:val="1"/>
      <w:numFmt w:val="lowerLetter"/>
      <w:lvlText w:val="%4."/>
      <w:lvlJc w:val="left"/>
      <w:pPr>
        <w:ind w:left="2880" w:hanging="360"/>
      </w:pPr>
    </w:lvl>
    <w:lvl w:ilvl="4" w:tplc="703657DE">
      <w:start w:val="1"/>
      <w:numFmt w:val="lowerLetter"/>
      <w:lvlText w:val="%5."/>
      <w:lvlJc w:val="left"/>
      <w:pPr>
        <w:ind w:left="3600" w:hanging="360"/>
      </w:pPr>
    </w:lvl>
    <w:lvl w:ilvl="5" w:tplc="72908246">
      <w:start w:val="1"/>
      <w:numFmt w:val="lowerRoman"/>
      <w:lvlText w:val="%6."/>
      <w:lvlJc w:val="right"/>
      <w:pPr>
        <w:ind w:left="4320" w:hanging="180"/>
      </w:pPr>
    </w:lvl>
    <w:lvl w:ilvl="6" w:tplc="59DA5580">
      <w:start w:val="1"/>
      <w:numFmt w:val="decimal"/>
      <w:lvlText w:val="%7."/>
      <w:lvlJc w:val="left"/>
      <w:pPr>
        <w:ind w:left="5040" w:hanging="360"/>
      </w:pPr>
    </w:lvl>
    <w:lvl w:ilvl="7" w:tplc="9AD0B8FA">
      <w:start w:val="1"/>
      <w:numFmt w:val="lowerLetter"/>
      <w:lvlText w:val="%8."/>
      <w:lvlJc w:val="left"/>
      <w:pPr>
        <w:ind w:left="5760" w:hanging="360"/>
      </w:pPr>
    </w:lvl>
    <w:lvl w:ilvl="8" w:tplc="C096E886">
      <w:start w:val="1"/>
      <w:numFmt w:val="lowerRoman"/>
      <w:lvlText w:val="%9."/>
      <w:lvlJc w:val="right"/>
      <w:pPr>
        <w:ind w:left="6480" w:hanging="180"/>
      </w:pPr>
    </w:lvl>
  </w:abstractNum>
  <w:abstractNum w:abstractNumId="2" w15:restartNumberingAfterBreak="0">
    <w:nsid w:val="0B8E65BB"/>
    <w:multiLevelType w:val="multilevel"/>
    <w:tmpl w:val="084A6F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C030BC"/>
    <w:multiLevelType w:val="hybridMultilevel"/>
    <w:tmpl w:val="CEE4A0D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0EDB1070"/>
    <w:multiLevelType w:val="hybridMultilevel"/>
    <w:tmpl w:val="BC744830"/>
    <w:lvl w:ilvl="0" w:tplc="B316FE78">
      <w:start w:val="1"/>
      <w:numFmt w:val="decimal"/>
      <w:lvlText w:val="%1."/>
      <w:lvlJc w:val="left"/>
      <w:pPr>
        <w:ind w:left="720" w:hanging="360"/>
      </w:pPr>
    </w:lvl>
    <w:lvl w:ilvl="1" w:tplc="D3447364">
      <w:start w:val="1"/>
      <w:numFmt w:val="lowerLetter"/>
      <w:lvlText w:val="%2."/>
      <w:lvlJc w:val="left"/>
      <w:pPr>
        <w:ind w:left="1440" w:hanging="360"/>
      </w:pPr>
    </w:lvl>
    <w:lvl w:ilvl="2" w:tplc="54781194">
      <w:start w:val="1"/>
      <w:numFmt w:val="lowerRoman"/>
      <w:lvlText w:val="%3."/>
      <w:lvlJc w:val="right"/>
      <w:pPr>
        <w:ind w:left="2160" w:hanging="180"/>
      </w:pPr>
    </w:lvl>
    <w:lvl w:ilvl="3" w:tplc="D5B63428">
      <w:start w:val="1"/>
      <w:numFmt w:val="decimal"/>
      <w:lvlText w:val="%4."/>
      <w:lvlJc w:val="left"/>
      <w:pPr>
        <w:ind w:left="2880" w:hanging="360"/>
      </w:pPr>
    </w:lvl>
    <w:lvl w:ilvl="4" w:tplc="3086DD48">
      <w:start w:val="1"/>
      <w:numFmt w:val="lowerLetter"/>
      <w:lvlText w:val="%5."/>
      <w:lvlJc w:val="left"/>
      <w:pPr>
        <w:ind w:left="3600" w:hanging="360"/>
      </w:pPr>
    </w:lvl>
    <w:lvl w:ilvl="5" w:tplc="BBCAD71C">
      <w:start w:val="1"/>
      <w:numFmt w:val="lowerRoman"/>
      <w:lvlText w:val="%6."/>
      <w:lvlJc w:val="right"/>
      <w:pPr>
        <w:ind w:left="4320" w:hanging="180"/>
      </w:pPr>
    </w:lvl>
    <w:lvl w:ilvl="6" w:tplc="FC5623F8">
      <w:start w:val="1"/>
      <w:numFmt w:val="decimal"/>
      <w:lvlText w:val="%7."/>
      <w:lvlJc w:val="left"/>
      <w:pPr>
        <w:ind w:left="5040" w:hanging="360"/>
      </w:pPr>
    </w:lvl>
    <w:lvl w:ilvl="7" w:tplc="3350E43C">
      <w:start w:val="1"/>
      <w:numFmt w:val="lowerLetter"/>
      <w:lvlText w:val="%8."/>
      <w:lvlJc w:val="left"/>
      <w:pPr>
        <w:ind w:left="5760" w:hanging="360"/>
      </w:pPr>
    </w:lvl>
    <w:lvl w:ilvl="8" w:tplc="92B21D28">
      <w:start w:val="1"/>
      <w:numFmt w:val="lowerRoman"/>
      <w:lvlText w:val="%9."/>
      <w:lvlJc w:val="right"/>
      <w:pPr>
        <w:ind w:left="6480" w:hanging="180"/>
      </w:pPr>
    </w:lvl>
  </w:abstractNum>
  <w:abstractNum w:abstractNumId="5" w15:restartNumberingAfterBreak="0">
    <w:nsid w:val="0FEC1473"/>
    <w:multiLevelType w:val="multilevel"/>
    <w:tmpl w:val="764248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1523059"/>
    <w:multiLevelType w:val="multilevel"/>
    <w:tmpl w:val="0F0C9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580EA0"/>
    <w:multiLevelType w:val="multilevel"/>
    <w:tmpl w:val="600E87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4F25FF"/>
    <w:multiLevelType w:val="multilevel"/>
    <w:tmpl w:val="DAC434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523230E"/>
    <w:multiLevelType w:val="multilevel"/>
    <w:tmpl w:val="F50C50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97563B3"/>
    <w:multiLevelType w:val="multilevel"/>
    <w:tmpl w:val="32C06A4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B2A638E"/>
    <w:multiLevelType w:val="hybridMultilevel"/>
    <w:tmpl w:val="0C28C4C8"/>
    <w:lvl w:ilvl="0" w:tplc="B29CC118">
      <w:start w:val="1"/>
      <w:numFmt w:val="lowerLetter"/>
      <w:lvlText w:val="%1."/>
      <w:lvlJc w:val="left"/>
      <w:pPr>
        <w:ind w:left="1080" w:hanging="360"/>
      </w:pPr>
    </w:lvl>
    <w:lvl w:ilvl="1" w:tplc="51B4C0C4">
      <w:start w:val="1"/>
      <w:numFmt w:val="lowerLetter"/>
      <w:lvlText w:val="%2."/>
      <w:lvlJc w:val="left"/>
      <w:pPr>
        <w:ind w:left="1800" w:hanging="360"/>
      </w:pPr>
    </w:lvl>
    <w:lvl w:ilvl="2" w:tplc="95E4BA98">
      <w:start w:val="1"/>
      <w:numFmt w:val="lowerRoman"/>
      <w:lvlText w:val="%3."/>
      <w:lvlJc w:val="right"/>
      <w:pPr>
        <w:ind w:left="2520" w:hanging="180"/>
      </w:pPr>
    </w:lvl>
    <w:lvl w:ilvl="3" w:tplc="DEB439D6">
      <w:start w:val="1"/>
      <w:numFmt w:val="decimal"/>
      <w:lvlText w:val="%4."/>
      <w:lvlJc w:val="left"/>
      <w:pPr>
        <w:ind w:left="3240" w:hanging="360"/>
      </w:pPr>
    </w:lvl>
    <w:lvl w:ilvl="4" w:tplc="37B20298">
      <w:start w:val="1"/>
      <w:numFmt w:val="lowerLetter"/>
      <w:lvlText w:val="%5."/>
      <w:lvlJc w:val="left"/>
      <w:pPr>
        <w:ind w:left="3960" w:hanging="360"/>
      </w:pPr>
    </w:lvl>
    <w:lvl w:ilvl="5" w:tplc="F96AF9B4">
      <w:start w:val="1"/>
      <w:numFmt w:val="lowerRoman"/>
      <w:lvlText w:val="%6."/>
      <w:lvlJc w:val="right"/>
      <w:pPr>
        <w:ind w:left="4680" w:hanging="180"/>
      </w:pPr>
    </w:lvl>
    <w:lvl w:ilvl="6" w:tplc="F208BFBE">
      <w:start w:val="1"/>
      <w:numFmt w:val="decimal"/>
      <w:lvlText w:val="%7."/>
      <w:lvlJc w:val="left"/>
      <w:pPr>
        <w:ind w:left="5400" w:hanging="360"/>
      </w:pPr>
    </w:lvl>
    <w:lvl w:ilvl="7" w:tplc="58366326">
      <w:start w:val="1"/>
      <w:numFmt w:val="lowerLetter"/>
      <w:lvlText w:val="%8."/>
      <w:lvlJc w:val="left"/>
      <w:pPr>
        <w:ind w:left="6120" w:hanging="360"/>
      </w:pPr>
    </w:lvl>
    <w:lvl w:ilvl="8" w:tplc="42644D12">
      <w:start w:val="1"/>
      <w:numFmt w:val="lowerRoman"/>
      <w:lvlText w:val="%9."/>
      <w:lvlJc w:val="right"/>
      <w:pPr>
        <w:ind w:left="6840" w:hanging="180"/>
      </w:pPr>
    </w:lvl>
  </w:abstractNum>
  <w:abstractNum w:abstractNumId="12" w15:restartNumberingAfterBreak="0">
    <w:nsid w:val="1B640F16"/>
    <w:multiLevelType w:val="multilevel"/>
    <w:tmpl w:val="C3728F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E0A1571"/>
    <w:multiLevelType w:val="hybridMultilevel"/>
    <w:tmpl w:val="87A8AC5C"/>
    <w:lvl w:ilvl="0" w:tplc="F17A7756">
      <w:start w:val="1"/>
      <w:numFmt w:val="lowerLetter"/>
      <w:lvlText w:val="%1."/>
      <w:lvlJc w:val="left"/>
      <w:pPr>
        <w:ind w:left="1080" w:hanging="360"/>
      </w:pPr>
    </w:lvl>
    <w:lvl w:ilvl="1" w:tplc="8C923A1A">
      <w:start w:val="1"/>
      <w:numFmt w:val="lowerLetter"/>
      <w:lvlText w:val="%2."/>
      <w:lvlJc w:val="left"/>
      <w:pPr>
        <w:ind w:left="1800" w:hanging="360"/>
      </w:pPr>
    </w:lvl>
    <w:lvl w:ilvl="2" w:tplc="42E497B4">
      <w:start w:val="1"/>
      <w:numFmt w:val="lowerRoman"/>
      <w:lvlText w:val="%3."/>
      <w:lvlJc w:val="right"/>
      <w:pPr>
        <w:ind w:left="2520" w:hanging="180"/>
      </w:pPr>
    </w:lvl>
    <w:lvl w:ilvl="3" w:tplc="49E64934">
      <w:start w:val="1"/>
      <w:numFmt w:val="decimal"/>
      <w:lvlText w:val="%4."/>
      <w:lvlJc w:val="left"/>
      <w:pPr>
        <w:ind w:left="3240" w:hanging="360"/>
      </w:pPr>
    </w:lvl>
    <w:lvl w:ilvl="4" w:tplc="B9F80FA4">
      <w:start w:val="1"/>
      <w:numFmt w:val="lowerLetter"/>
      <w:lvlText w:val="%5."/>
      <w:lvlJc w:val="left"/>
      <w:pPr>
        <w:ind w:left="3960" w:hanging="360"/>
      </w:pPr>
    </w:lvl>
    <w:lvl w:ilvl="5" w:tplc="54941BB2">
      <w:start w:val="1"/>
      <w:numFmt w:val="lowerRoman"/>
      <w:lvlText w:val="%6."/>
      <w:lvlJc w:val="right"/>
      <w:pPr>
        <w:ind w:left="4680" w:hanging="180"/>
      </w:pPr>
    </w:lvl>
    <w:lvl w:ilvl="6" w:tplc="F50ED438">
      <w:start w:val="1"/>
      <w:numFmt w:val="decimal"/>
      <w:lvlText w:val="%7."/>
      <w:lvlJc w:val="left"/>
      <w:pPr>
        <w:ind w:left="5400" w:hanging="360"/>
      </w:pPr>
    </w:lvl>
    <w:lvl w:ilvl="7" w:tplc="1CA4486E">
      <w:start w:val="1"/>
      <w:numFmt w:val="lowerLetter"/>
      <w:lvlText w:val="%8."/>
      <w:lvlJc w:val="left"/>
      <w:pPr>
        <w:ind w:left="6120" w:hanging="360"/>
      </w:pPr>
    </w:lvl>
    <w:lvl w:ilvl="8" w:tplc="39E0BCEC">
      <w:start w:val="1"/>
      <w:numFmt w:val="lowerRoman"/>
      <w:lvlText w:val="%9."/>
      <w:lvlJc w:val="right"/>
      <w:pPr>
        <w:ind w:left="6840" w:hanging="180"/>
      </w:pPr>
    </w:lvl>
  </w:abstractNum>
  <w:abstractNum w:abstractNumId="14" w15:restartNumberingAfterBreak="0">
    <w:nsid w:val="2B784645"/>
    <w:multiLevelType w:val="hybridMultilevel"/>
    <w:tmpl w:val="F656DBD0"/>
    <w:lvl w:ilvl="0" w:tplc="4D809536">
      <w:start w:val="1"/>
      <w:numFmt w:val="decimal"/>
      <w:lvlText w:val="%1."/>
      <w:lvlJc w:val="left"/>
      <w:pPr>
        <w:ind w:left="720" w:hanging="360"/>
      </w:pPr>
    </w:lvl>
    <w:lvl w:ilvl="1" w:tplc="D708DAD0">
      <w:start w:val="1"/>
      <w:numFmt w:val="lowerLetter"/>
      <w:lvlText w:val="%2."/>
      <w:lvlJc w:val="left"/>
      <w:pPr>
        <w:ind w:left="1440" w:hanging="360"/>
      </w:pPr>
    </w:lvl>
    <w:lvl w:ilvl="2" w:tplc="F70E5E0E">
      <w:start w:val="1"/>
      <w:numFmt w:val="lowerRoman"/>
      <w:lvlText w:val="%3."/>
      <w:lvlJc w:val="right"/>
      <w:pPr>
        <w:ind w:left="2160" w:hanging="180"/>
      </w:pPr>
    </w:lvl>
    <w:lvl w:ilvl="3" w:tplc="DDD48CF4">
      <w:start w:val="1"/>
      <w:numFmt w:val="decimal"/>
      <w:lvlText w:val="%4."/>
      <w:lvlJc w:val="left"/>
      <w:pPr>
        <w:ind w:left="2880" w:hanging="360"/>
      </w:pPr>
    </w:lvl>
    <w:lvl w:ilvl="4" w:tplc="DBBE9E1C">
      <w:start w:val="1"/>
      <w:numFmt w:val="lowerLetter"/>
      <w:lvlText w:val="%5."/>
      <w:lvlJc w:val="left"/>
      <w:pPr>
        <w:ind w:left="3600" w:hanging="360"/>
      </w:pPr>
    </w:lvl>
    <w:lvl w:ilvl="5" w:tplc="2208D828">
      <w:start w:val="1"/>
      <w:numFmt w:val="lowerRoman"/>
      <w:lvlText w:val="%6."/>
      <w:lvlJc w:val="right"/>
      <w:pPr>
        <w:ind w:left="4320" w:hanging="180"/>
      </w:pPr>
    </w:lvl>
    <w:lvl w:ilvl="6" w:tplc="3236C1A2">
      <w:start w:val="1"/>
      <w:numFmt w:val="decimal"/>
      <w:lvlText w:val="%7."/>
      <w:lvlJc w:val="left"/>
      <w:pPr>
        <w:ind w:left="5040" w:hanging="360"/>
      </w:pPr>
    </w:lvl>
    <w:lvl w:ilvl="7" w:tplc="1730E186">
      <w:start w:val="1"/>
      <w:numFmt w:val="lowerLetter"/>
      <w:lvlText w:val="%8."/>
      <w:lvlJc w:val="left"/>
      <w:pPr>
        <w:ind w:left="5760" w:hanging="360"/>
      </w:pPr>
    </w:lvl>
    <w:lvl w:ilvl="8" w:tplc="5B16B2F4">
      <w:start w:val="1"/>
      <w:numFmt w:val="lowerRoman"/>
      <w:lvlText w:val="%9."/>
      <w:lvlJc w:val="right"/>
      <w:pPr>
        <w:ind w:left="6480" w:hanging="180"/>
      </w:pPr>
    </w:lvl>
  </w:abstractNum>
  <w:abstractNum w:abstractNumId="15" w15:restartNumberingAfterBreak="0">
    <w:nsid w:val="31176FBF"/>
    <w:multiLevelType w:val="multilevel"/>
    <w:tmpl w:val="70562C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7E3099"/>
    <w:multiLevelType w:val="multilevel"/>
    <w:tmpl w:val="27C62BF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429B7D43"/>
    <w:multiLevelType w:val="multilevel"/>
    <w:tmpl w:val="A40E282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5A87C8A"/>
    <w:multiLevelType w:val="multilevel"/>
    <w:tmpl w:val="137E1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4E1784"/>
    <w:multiLevelType w:val="hybridMultilevel"/>
    <w:tmpl w:val="441EACC4"/>
    <w:lvl w:ilvl="0" w:tplc="67A0FC1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E8654A"/>
    <w:multiLevelType w:val="hybridMultilevel"/>
    <w:tmpl w:val="4518F9D0"/>
    <w:lvl w:ilvl="0" w:tplc="58A62F30">
      <w:start w:val="1"/>
      <w:numFmt w:val="decimal"/>
      <w:lvlText w:val="%1."/>
      <w:lvlJc w:val="left"/>
      <w:pPr>
        <w:ind w:left="1440" w:hanging="360"/>
      </w:pPr>
    </w:lvl>
    <w:lvl w:ilvl="1" w:tplc="C87259D8">
      <w:start w:val="1"/>
      <w:numFmt w:val="lowerLetter"/>
      <w:lvlText w:val="%2."/>
      <w:lvlJc w:val="left"/>
      <w:pPr>
        <w:ind w:left="2160" w:hanging="360"/>
      </w:pPr>
    </w:lvl>
    <w:lvl w:ilvl="2" w:tplc="3AEE4E4E">
      <w:start w:val="1"/>
      <w:numFmt w:val="lowerRoman"/>
      <w:lvlText w:val="%3."/>
      <w:lvlJc w:val="right"/>
      <w:pPr>
        <w:ind w:left="2880" w:hanging="180"/>
      </w:pPr>
    </w:lvl>
    <w:lvl w:ilvl="3" w:tplc="955460B4">
      <w:start w:val="1"/>
      <w:numFmt w:val="decimal"/>
      <w:lvlText w:val="%4."/>
      <w:lvlJc w:val="left"/>
      <w:pPr>
        <w:ind w:left="3600" w:hanging="360"/>
      </w:pPr>
    </w:lvl>
    <w:lvl w:ilvl="4" w:tplc="37B47CAC">
      <w:start w:val="1"/>
      <w:numFmt w:val="lowerLetter"/>
      <w:lvlText w:val="%5."/>
      <w:lvlJc w:val="left"/>
      <w:pPr>
        <w:ind w:left="4320" w:hanging="360"/>
      </w:pPr>
    </w:lvl>
    <w:lvl w:ilvl="5" w:tplc="3D9E2D1E">
      <w:start w:val="1"/>
      <w:numFmt w:val="lowerRoman"/>
      <w:lvlText w:val="%6."/>
      <w:lvlJc w:val="right"/>
      <w:pPr>
        <w:ind w:left="5040" w:hanging="180"/>
      </w:pPr>
    </w:lvl>
    <w:lvl w:ilvl="6" w:tplc="1D2EDCA4">
      <w:start w:val="1"/>
      <w:numFmt w:val="decimal"/>
      <w:lvlText w:val="%7."/>
      <w:lvlJc w:val="left"/>
      <w:pPr>
        <w:ind w:left="5760" w:hanging="360"/>
      </w:pPr>
    </w:lvl>
    <w:lvl w:ilvl="7" w:tplc="43A45C78">
      <w:start w:val="1"/>
      <w:numFmt w:val="lowerLetter"/>
      <w:lvlText w:val="%8."/>
      <w:lvlJc w:val="left"/>
      <w:pPr>
        <w:ind w:left="6480" w:hanging="360"/>
      </w:pPr>
    </w:lvl>
    <w:lvl w:ilvl="8" w:tplc="F0B048BC">
      <w:start w:val="1"/>
      <w:numFmt w:val="lowerRoman"/>
      <w:lvlText w:val="%9."/>
      <w:lvlJc w:val="right"/>
      <w:pPr>
        <w:ind w:left="7200" w:hanging="180"/>
      </w:pPr>
    </w:lvl>
  </w:abstractNum>
  <w:abstractNum w:abstractNumId="21" w15:restartNumberingAfterBreak="0">
    <w:nsid w:val="4BFD6D72"/>
    <w:multiLevelType w:val="multilevel"/>
    <w:tmpl w:val="01E88A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F36118"/>
    <w:multiLevelType w:val="multilevel"/>
    <w:tmpl w:val="3F809E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840129"/>
    <w:multiLevelType w:val="hybridMultilevel"/>
    <w:tmpl w:val="7ED2DECC"/>
    <w:lvl w:ilvl="0" w:tplc="EBD2959C">
      <w:start w:val="1"/>
      <w:numFmt w:val="decimal"/>
      <w:lvlText w:val="%1."/>
      <w:lvlJc w:val="left"/>
      <w:pPr>
        <w:ind w:left="720" w:hanging="360"/>
      </w:pPr>
    </w:lvl>
    <w:lvl w:ilvl="1" w:tplc="2A8C9F36">
      <w:start w:val="1"/>
      <w:numFmt w:val="lowerLetter"/>
      <w:lvlText w:val="%2."/>
      <w:lvlJc w:val="left"/>
      <w:pPr>
        <w:ind w:left="1440" w:hanging="360"/>
      </w:pPr>
    </w:lvl>
    <w:lvl w:ilvl="2" w:tplc="8556BCF6">
      <w:start w:val="1"/>
      <w:numFmt w:val="lowerRoman"/>
      <w:lvlText w:val="%3."/>
      <w:lvlJc w:val="right"/>
      <w:pPr>
        <w:ind w:left="2160" w:hanging="180"/>
      </w:pPr>
    </w:lvl>
    <w:lvl w:ilvl="3" w:tplc="B1B874D8">
      <w:start w:val="1"/>
      <w:numFmt w:val="decimal"/>
      <w:lvlText w:val="%4."/>
      <w:lvlJc w:val="left"/>
      <w:pPr>
        <w:ind w:left="2880" w:hanging="360"/>
      </w:pPr>
    </w:lvl>
    <w:lvl w:ilvl="4" w:tplc="1494CE72">
      <w:start w:val="1"/>
      <w:numFmt w:val="lowerLetter"/>
      <w:lvlText w:val="%5."/>
      <w:lvlJc w:val="left"/>
      <w:pPr>
        <w:ind w:left="3600" w:hanging="360"/>
      </w:pPr>
    </w:lvl>
    <w:lvl w:ilvl="5" w:tplc="909A0EF6">
      <w:start w:val="1"/>
      <w:numFmt w:val="lowerRoman"/>
      <w:lvlText w:val="%6."/>
      <w:lvlJc w:val="right"/>
      <w:pPr>
        <w:ind w:left="4320" w:hanging="180"/>
      </w:pPr>
    </w:lvl>
    <w:lvl w:ilvl="6" w:tplc="5412CD44">
      <w:start w:val="1"/>
      <w:numFmt w:val="decimal"/>
      <w:lvlText w:val="%7."/>
      <w:lvlJc w:val="left"/>
      <w:pPr>
        <w:ind w:left="5040" w:hanging="360"/>
      </w:pPr>
    </w:lvl>
    <w:lvl w:ilvl="7" w:tplc="1FFED102">
      <w:start w:val="1"/>
      <w:numFmt w:val="lowerLetter"/>
      <w:lvlText w:val="%8."/>
      <w:lvlJc w:val="left"/>
      <w:pPr>
        <w:ind w:left="5760" w:hanging="360"/>
      </w:pPr>
    </w:lvl>
    <w:lvl w:ilvl="8" w:tplc="CDB6665C">
      <w:start w:val="1"/>
      <w:numFmt w:val="lowerRoman"/>
      <w:lvlText w:val="%9."/>
      <w:lvlJc w:val="right"/>
      <w:pPr>
        <w:ind w:left="6480" w:hanging="180"/>
      </w:pPr>
    </w:lvl>
  </w:abstractNum>
  <w:abstractNum w:abstractNumId="24" w15:restartNumberingAfterBreak="0">
    <w:nsid w:val="523804F1"/>
    <w:multiLevelType w:val="multilevel"/>
    <w:tmpl w:val="5CCA27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970AB9"/>
    <w:multiLevelType w:val="hybridMultilevel"/>
    <w:tmpl w:val="59F230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start w:val="1"/>
      <w:numFmt w:val="decimal"/>
      <w:lvlText w:val="%4."/>
      <w:lvlJc w:val="left"/>
      <w:pPr>
        <w:ind w:left="2520" w:hanging="360"/>
      </w:pPr>
    </w:lvl>
    <w:lvl w:ilvl="4" w:tplc="D2B61984">
      <w:start w:val="1"/>
      <w:numFmt w:val="upperLetter"/>
      <w:lvlText w:val="%5."/>
      <w:lvlJc w:val="left"/>
      <w:pPr>
        <w:ind w:left="3240" w:hanging="360"/>
      </w:pPr>
      <w:rPr>
        <w:rFonts w:hint="default"/>
        <w:b/>
        <w:bCs/>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2F1068C"/>
    <w:multiLevelType w:val="multilevel"/>
    <w:tmpl w:val="CEF63DF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5F666B6"/>
    <w:multiLevelType w:val="hybridMultilevel"/>
    <w:tmpl w:val="2286DD44"/>
    <w:lvl w:ilvl="0" w:tplc="34866308">
      <w:start w:val="1"/>
      <w:numFmt w:val="lowerLetter"/>
      <w:lvlText w:val="%1."/>
      <w:lvlJc w:val="left"/>
      <w:pPr>
        <w:ind w:left="1080" w:hanging="360"/>
      </w:pPr>
    </w:lvl>
    <w:lvl w:ilvl="1" w:tplc="A190A20C">
      <w:start w:val="1"/>
      <w:numFmt w:val="lowerLetter"/>
      <w:lvlText w:val="%2."/>
      <w:lvlJc w:val="left"/>
      <w:pPr>
        <w:ind w:left="1800" w:hanging="360"/>
      </w:pPr>
    </w:lvl>
    <w:lvl w:ilvl="2" w:tplc="1F602F48">
      <w:start w:val="1"/>
      <w:numFmt w:val="lowerRoman"/>
      <w:lvlText w:val="%3."/>
      <w:lvlJc w:val="right"/>
      <w:pPr>
        <w:ind w:left="2520" w:hanging="180"/>
      </w:pPr>
    </w:lvl>
    <w:lvl w:ilvl="3" w:tplc="36DAA780">
      <w:start w:val="1"/>
      <w:numFmt w:val="decimal"/>
      <w:lvlText w:val="%4."/>
      <w:lvlJc w:val="left"/>
      <w:pPr>
        <w:ind w:left="3240" w:hanging="360"/>
      </w:pPr>
    </w:lvl>
    <w:lvl w:ilvl="4" w:tplc="45346CE8">
      <w:start w:val="1"/>
      <w:numFmt w:val="lowerLetter"/>
      <w:lvlText w:val="%5."/>
      <w:lvlJc w:val="left"/>
      <w:pPr>
        <w:ind w:left="3960" w:hanging="360"/>
      </w:pPr>
    </w:lvl>
    <w:lvl w:ilvl="5" w:tplc="7A90764A">
      <w:start w:val="1"/>
      <w:numFmt w:val="lowerRoman"/>
      <w:lvlText w:val="%6."/>
      <w:lvlJc w:val="right"/>
      <w:pPr>
        <w:ind w:left="4680" w:hanging="180"/>
      </w:pPr>
    </w:lvl>
    <w:lvl w:ilvl="6" w:tplc="743CC09A">
      <w:start w:val="1"/>
      <w:numFmt w:val="decimal"/>
      <w:lvlText w:val="%7."/>
      <w:lvlJc w:val="left"/>
      <w:pPr>
        <w:ind w:left="5400" w:hanging="360"/>
      </w:pPr>
    </w:lvl>
    <w:lvl w:ilvl="7" w:tplc="66229626">
      <w:start w:val="1"/>
      <w:numFmt w:val="lowerLetter"/>
      <w:lvlText w:val="%8."/>
      <w:lvlJc w:val="left"/>
      <w:pPr>
        <w:ind w:left="6120" w:hanging="360"/>
      </w:pPr>
    </w:lvl>
    <w:lvl w:ilvl="8" w:tplc="967A3964">
      <w:start w:val="1"/>
      <w:numFmt w:val="lowerRoman"/>
      <w:lvlText w:val="%9."/>
      <w:lvlJc w:val="right"/>
      <w:pPr>
        <w:ind w:left="6840" w:hanging="180"/>
      </w:pPr>
    </w:lvl>
  </w:abstractNum>
  <w:abstractNum w:abstractNumId="28" w15:restartNumberingAfterBreak="0">
    <w:nsid w:val="67A90BB5"/>
    <w:multiLevelType w:val="multilevel"/>
    <w:tmpl w:val="9A5C59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D744AFC"/>
    <w:multiLevelType w:val="hybridMultilevel"/>
    <w:tmpl w:val="6414BE34"/>
    <w:lvl w:ilvl="0" w:tplc="51F6A85C">
      <w:start w:val="1"/>
      <w:numFmt w:val="upperLetter"/>
      <w:lvlText w:val="%1."/>
      <w:lvlJc w:val="left"/>
      <w:pPr>
        <w:ind w:left="720" w:hanging="360"/>
      </w:pPr>
      <w:rPr>
        <w:b/>
        <w:bCs/>
      </w:rPr>
    </w:lvl>
    <w:lvl w:ilvl="1" w:tplc="A488862E">
      <w:start w:val="1"/>
      <w:numFmt w:val="lowerLetter"/>
      <w:lvlText w:val="%2."/>
      <w:lvlJc w:val="left"/>
      <w:pPr>
        <w:ind w:left="1440" w:hanging="360"/>
      </w:pPr>
    </w:lvl>
    <w:lvl w:ilvl="2" w:tplc="03785D28">
      <w:start w:val="1"/>
      <w:numFmt w:val="lowerRoman"/>
      <w:lvlText w:val="%3."/>
      <w:lvlJc w:val="right"/>
      <w:pPr>
        <w:ind w:left="2160" w:hanging="180"/>
      </w:pPr>
    </w:lvl>
    <w:lvl w:ilvl="3" w:tplc="1AC416B4">
      <w:start w:val="1"/>
      <w:numFmt w:val="decimal"/>
      <w:lvlText w:val="%4."/>
      <w:lvlJc w:val="left"/>
      <w:pPr>
        <w:ind w:left="2880" w:hanging="360"/>
      </w:pPr>
    </w:lvl>
    <w:lvl w:ilvl="4" w:tplc="703657DE">
      <w:start w:val="1"/>
      <w:numFmt w:val="lowerLetter"/>
      <w:lvlText w:val="%5."/>
      <w:lvlJc w:val="left"/>
      <w:pPr>
        <w:ind w:left="3600" w:hanging="360"/>
      </w:pPr>
    </w:lvl>
    <w:lvl w:ilvl="5" w:tplc="72908246">
      <w:start w:val="1"/>
      <w:numFmt w:val="lowerRoman"/>
      <w:lvlText w:val="%6."/>
      <w:lvlJc w:val="right"/>
      <w:pPr>
        <w:ind w:left="4320" w:hanging="180"/>
      </w:pPr>
    </w:lvl>
    <w:lvl w:ilvl="6" w:tplc="59DA5580">
      <w:start w:val="1"/>
      <w:numFmt w:val="decimal"/>
      <w:lvlText w:val="%7."/>
      <w:lvlJc w:val="left"/>
      <w:pPr>
        <w:ind w:left="5040" w:hanging="360"/>
      </w:pPr>
    </w:lvl>
    <w:lvl w:ilvl="7" w:tplc="9AD0B8FA">
      <w:start w:val="1"/>
      <w:numFmt w:val="lowerLetter"/>
      <w:lvlText w:val="%8."/>
      <w:lvlJc w:val="left"/>
      <w:pPr>
        <w:ind w:left="5760" w:hanging="360"/>
      </w:pPr>
    </w:lvl>
    <w:lvl w:ilvl="8" w:tplc="C096E886">
      <w:start w:val="1"/>
      <w:numFmt w:val="lowerRoman"/>
      <w:lvlText w:val="%9."/>
      <w:lvlJc w:val="right"/>
      <w:pPr>
        <w:ind w:left="6480" w:hanging="180"/>
      </w:pPr>
    </w:lvl>
  </w:abstractNum>
  <w:abstractNum w:abstractNumId="30" w15:restartNumberingAfterBreak="0">
    <w:nsid w:val="7BAC42B1"/>
    <w:multiLevelType w:val="multilevel"/>
    <w:tmpl w:val="A8EAB01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D9A4E4F"/>
    <w:multiLevelType w:val="hybridMultilevel"/>
    <w:tmpl w:val="011E2A6C"/>
    <w:lvl w:ilvl="0" w:tplc="ED6A8DAA">
      <w:start w:val="1"/>
      <w:numFmt w:val="decimal"/>
      <w:lvlText w:val="%1."/>
      <w:lvlJc w:val="left"/>
      <w:pPr>
        <w:ind w:left="720" w:hanging="360"/>
      </w:pPr>
    </w:lvl>
    <w:lvl w:ilvl="1" w:tplc="41C4772A">
      <w:start w:val="1"/>
      <w:numFmt w:val="lowerLetter"/>
      <w:lvlText w:val="%2."/>
      <w:lvlJc w:val="left"/>
      <w:pPr>
        <w:ind w:left="1440" w:hanging="360"/>
      </w:pPr>
    </w:lvl>
    <w:lvl w:ilvl="2" w:tplc="1B4443A0">
      <w:start w:val="1"/>
      <w:numFmt w:val="lowerRoman"/>
      <w:lvlText w:val="%3."/>
      <w:lvlJc w:val="right"/>
      <w:pPr>
        <w:ind w:left="2160" w:hanging="180"/>
      </w:pPr>
    </w:lvl>
    <w:lvl w:ilvl="3" w:tplc="B9EAF3EC">
      <w:start w:val="1"/>
      <w:numFmt w:val="decimal"/>
      <w:lvlText w:val="%4."/>
      <w:lvlJc w:val="left"/>
      <w:pPr>
        <w:ind w:left="2880" w:hanging="360"/>
      </w:pPr>
    </w:lvl>
    <w:lvl w:ilvl="4" w:tplc="33D27846">
      <w:start w:val="1"/>
      <w:numFmt w:val="lowerLetter"/>
      <w:lvlText w:val="%5."/>
      <w:lvlJc w:val="left"/>
      <w:pPr>
        <w:ind w:left="3600" w:hanging="360"/>
      </w:pPr>
    </w:lvl>
    <w:lvl w:ilvl="5" w:tplc="AD1A3B48">
      <w:start w:val="1"/>
      <w:numFmt w:val="lowerRoman"/>
      <w:lvlText w:val="%6."/>
      <w:lvlJc w:val="right"/>
      <w:pPr>
        <w:ind w:left="4320" w:hanging="180"/>
      </w:pPr>
    </w:lvl>
    <w:lvl w:ilvl="6" w:tplc="9118D71C">
      <w:start w:val="1"/>
      <w:numFmt w:val="decimal"/>
      <w:lvlText w:val="%7."/>
      <w:lvlJc w:val="left"/>
      <w:pPr>
        <w:ind w:left="5040" w:hanging="360"/>
      </w:pPr>
    </w:lvl>
    <w:lvl w:ilvl="7" w:tplc="EE8E4F4C">
      <w:start w:val="1"/>
      <w:numFmt w:val="lowerLetter"/>
      <w:lvlText w:val="%8."/>
      <w:lvlJc w:val="left"/>
      <w:pPr>
        <w:ind w:left="5760" w:hanging="360"/>
      </w:pPr>
    </w:lvl>
    <w:lvl w:ilvl="8" w:tplc="9DFAF086">
      <w:start w:val="1"/>
      <w:numFmt w:val="lowerRoman"/>
      <w:lvlText w:val="%9."/>
      <w:lvlJc w:val="right"/>
      <w:pPr>
        <w:ind w:left="6480" w:hanging="180"/>
      </w:pPr>
    </w:lvl>
  </w:abstractNum>
  <w:num w:numId="1">
    <w:abstractNumId w:val="19"/>
  </w:num>
  <w:num w:numId="2">
    <w:abstractNumId w:val="18"/>
  </w:num>
  <w:num w:numId="3">
    <w:abstractNumId w:val="7"/>
  </w:num>
  <w:num w:numId="4">
    <w:abstractNumId w:val="8"/>
  </w:num>
  <w:num w:numId="5">
    <w:abstractNumId w:val="2"/>
  </w:num>
  <w:num w:numId="6">
    <w:abstractNumId w:val="5"/>
  </w:num>
  <w:num w:numId="7">
    <w:abstractNumId w:val="12"/>
  </w:num>
  <w:num w:numId="8">
    <w:abstractNumId w:val="26"/>
  </w:num>
  <w:num w:numId="9">
    <w:abstractNumId w:val="21"/>
  </w:num>
  <w:num w:numId="10">
    <w:abstractNumId w:val="24"/>
  </w:num>
  <w:num w:numId="11">
    <w:abstractNumId w:val="15"/>
  </w:num>
  <w:num w:numId="12">
    <w:abstractNumId w:val="28"/>
  </w:num>
  <w:num w:numId="13">
    <w:abstractNumId w:val="10"/>
  </w:num>
  <w:num w:numId="14">
    <w:abstractNumId w:val="17"/>
  </w:num>
  <w:num w:numId="15">
    <w:abstractNumId w:val="9"/>
  </w:num>
  <w:num w:numId="16">
    <w:abstractNumId w:val="16"/>
  </w:num>
  <w:num w:numId="17">
    <w:abstractNumId w:val="30"/>
  </w:num>
  <w:num w:numId="18">
    <w:abstractNumId w:val="6"/>
  </w:num>
  <w:num w:numId="19">
    <w:abstractNumId w:val="0"/>
  </w:num>
  <w:num w:numId="20">
    <w:abstractNumId w:val="22"/>
  </w:num>
  <w:num w:numId="21">
    <w:abstractNumId w:val="25"/>
  </w:num>
  <w:num w:numId="22">
    <w:abstractNumId w:val="1"/>
  </w:num>
  <w:num w:numId="23">
    <w:abstractNumId w:val="3"/>
  </w:num>
  <w:num w:numId="24">
    <w:abstractNumId w:val="23"/>
  </w:num>
  <w:num w:numId="25">
    <w:abstractNumId w:val="11"/>
  </w:num>
  <w:num w:numId="26">
    <w:abstractNumId w:val="31"/>
  </w:num>
  <w:num w:numId="27">
    <w:abstractNumId w:val="14"/>
  </w:num>
  <w:num w:numId="28">
    <w:abstractNumId w:val="27"/>
  </w:num>
  <w:num w:numId="29">
    <w:abstractNumId w:val="13"/>
  </w:num>
  <w:num w:numId="30">
    <w:abstractNumId w:val="4"/>
  </w:num>
  <w:num w:numId="31">
    <w:abstractNumId w:val="20"/>
  </w:num>
  <w:num w:numId="32">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325"/>
    <w:rsid w:val="00000E5E"/>
    <w:rsid w:val="0000605E"/>
    <w:rsid w:val="00010755"/>
    <w:rsid w:val="0001095F"/>
    <w:rsid w:val="000124CC"/>
    <w:rsid w:val="000125A0"/>
    <w:rsid w:val="00015A0F"/>
    <w:rsid w:val="0002020B"/>
    <w:rsid w:val="00023C37"/>
    <w:rsid w:val="00026727"/>
    <w:rsid w:val="0002765B"/>
    <w:rsid w:val="00032D64"/>
    <w:rsid w:val="000427F7"/>
    <w:rsid w:val="00046DE7"/>
    <w:rsid w:val="000527FB"/>
    <w:rsid w:val="00053437"/>
    <w:rsid w:val="00062F5E"/>
    <w:rsid w:val="000670EA"/>
    <w:rsid w:val="000671D9"/>
    <w:rsid w:val="00074602"/>
    <w:rsid w:val="00075459"/>
    <w:rsid w:val="000A1107"/>
    <w:rsid w:val="000A1BF1"/>
    <w:rsid w:val="000B05D5"/>
    <w:rsid w:val="000B2134"/>
    <w:rsid w:val="000B37EE"/>
    <w:rsid w:val="000B3B73"/>
    <w:rsid w:val="000B6539"/>
    <w:rsid w:val="000C2F35"/>
    <w:rsid w:val="000C4370"/>
    <w:rsid w:val="000C6C34"/>
    <w:rsid w:val="000C7EC0"/>
    <w:rsid w:val="000D53BE"/>
    <w:rsid w:val="000F34E2"/>
    <w:rsid w:val="000F5D21"/>
    <w:rsid w:val="0010268E"/>
    <w:rsid w:val="001037BD"/>
    <w:rsid w:val="00113131"/>
    <w:rsid w:val="0011319F"/>
    <w:rsid w:val="00113382"/>
    <w:rsid w:val="0012218E"/>
    <w:rsid w:val="00124711"/>
    <w:rsid w:val="0012765E"/>
    <w:rsid w:val="00133326"/>
    <w:rsid w:val="00133CB1"/>
    <w:rsid w:val="001415F2"/>
    <w:rsid w:val="001466D9"/>
    <w:rsid w:val="00150F24"/>
    <w:rsid w:val="00152AC2"/>
    <w:rsid w:val="001534C8"/>
    <w:rsid w:val="001571CF"/>
    <w:rsid w:val="0016387A"/>
    <w:rsid w:val="00164A09"/>
    <w:rsid w:val="00166D7E"/>
    <w:rsid w:val="00167483"/>
    <w:rsid w:val="0018340A"/>
    <w:rsid w:val="00184E87"/>
    <w:rsid w:val="001850D6"/>
    <w:rsid w:val="00185E1A"/>
    <w:rsid w:val="00186131"/>
    <w:rsid w:val="001972B5"/>
    <w:rsid w:val="001A2D70"/>
    <w:rsid w:val="001A2DF7"/>
    <w:rsid w:val="001A385C"/>
    <w:rsid w:val="001A5F1E"/>
    <w:rsid w:val="001B11DA"/>
    <w:rsid w:val="001B7543"/>
    <w:rsid w:val="001C155C"/>
    <w:rsid w:val="001C3218"/>
    <w:rsid w:val="001C4D4C"/>
    <w:rsid w:val="001C7DB7"/>
    <w:rsid w:val="001D0C0A"/>
    <w:rsid w:val="001D0EF0"/>
    <w:rsid w:val="001D51D1"/>
    <w:rsid w:val="001E1785"/>
    <w:rsid w:val="001E215C"/>
    <w:rsid w:val="001E494C"/>
    <w:rsid w:val="001F009C"/>
    <w:rsid w:val="001F0134"/>
    <w:rsid w:val="001F1D9D"/>
    <w:rsid w:val="001F1F3A"/>
    <w:rsid w:val="001F2ACB"/>
    <w:rsid w:val="00202737"/>
    <w:rsid w:val="00202B04"/>
    <w:rsid w:val="00204DBD"/>
    <w:rsid w:val="00207EDC"/>
    <w:rsid w:val="00217120"/>
    <w:rsid w:val="00224230"/>
    <w:rsid w:val="00225E8D"/>
    <w:rsid w:val="002263DF"/>
    <w:rsid w:val="002323F1"/>
    <w:rsid w:val="00242F58"/>
    <w:rsid w:val="002433B7"/>
    <w:rsid w:val="00257112"/>
    <w:rsid w:val="0026209F"/>
    <w:rsid w:val="00263B13"/>
    <w:rsid w:val="002714E9"/>
    <w:rsid w:val="00274D4E"/>
    <w:rsid w:val="00277758"/>
    <w:rsid w:val="0028139C"/>
    <w:rsid w:val="002818C3"/>
    <w:rsid w:val="0028347F"/>
    <w:rsid w:val="0028362D"/>
    <w:rsid w:val="0028435B"/>
    <w:rsid w:val="00291FF3"/>
    <w:rsid w:val="0029447D"/>
    <w:rsid w:val="00295182"/>
    <w:rsid w:val="00295213"/>
    <w:rsid w:val="002A665A"/>
    <w:rsid w:val="002B2381"/>
    <w:rsid w:val="002B3122"/>
    <w:rsid w:val="002C474E"/>
    <w:rsid w:val="002E26F7"/>
    <w:rsid w:val="002E3A18"/>
    <w:rsid w:val="002E4406"/>
    <w:rsid w:val="002E6A5B"/>
    <w:rsid w:val="002F03D8"/>
    <w:rsid w:val="002F096D"/>
    <w:rsid w:val="002F324F"/>
    <w:rsid w:val="002F3AB5"/>
    <w:rsid w:val="002F5058"/>
    <w:rsid w:val="002F7DFD"/>
    <w:rsid w:val="003015DC"/>
    <w:rsid w:val="003054C3"/>
    <w:rsid w:val="0030654F"/>
    <w:rsid w:val="00307F72"/>
    <w:rsid w:val="00312AEF"/>
    <w:rsid w:val="003303DA"/>
    <w:rsid w:val="00331F45"/>
    <w:rsid w:val="00333738"/>
    <w:rsid w:val="003402DA"/>
    <w:rsid w:val="0034301C"/>
    <w:rsid w:val="00347895"/>
    <w:rsid w:val="00347D23"/>
    <w:rsid w:val="0035262B"/>
    <w:rsid w:val="00352C80"/>
    <w:rsid w:val="003555D7"/>
    <w:rsid w:val="00356E71"/>
    <w:rsid w:val="00361213"/>
    <w:rsid w:val="00361467"/>
    <w:rsid w:val="00367965"/>
    <w:rsid w:val="003711A4"/>
    <w:rsid w:val="00373412"/>
    <w:rsid w:val="003745B2"/>
    <w:rsid w:val="003774DA"/>
    <w:rsid w:val="00381263"/>
    <w:rsid w:val="003855F3"/>
    <w:rsid w:val="00397CD4"/>
    <w:rsid w:val="003A0C0D"/>
    <w:rsid w:val="003A2EA6"/>
    <w:rsid w:val="003A6AC8"/>
    <w:rsid w:val="003B4C2F"/>
    <w:rsid w:val="003C4EDB"/>
    <w:rsid w:val="003D0353"/>
    <w:rsid w:val="003D0660"/>
    <w:rsid w:val="003E094F"/>
    <w:rsid w:val="003E2450"/>
    <w:rsid w:val="003E5A81"/>
    <w:rsid w:val="003E655F"/>
    <w:rsid w:val="003E7B01"/>
    <w:rsid w:val="003E7FBD"/>
    <w:rsid w:val="003F2E08"/>
    <w:rsid w:val="003F5BCD"/>
    <w:rsid w:val="003F6366"/>
    <w:rsid w:val="003F795D"/>
    <w:rsid w:val="00400568"/>
    <w:rsid w:val="004033FC"/>
    <w:rsid w:val="00406074"/>
    <w:rsid w:val="00414A23"/>
    <w:rsid w:val="0043106B"/>
    <w:rsid w:val="00441E7A"/>
    <w:rsid w:val="00445E89"/>
    <w:rsid w:val="00450AEF"/>
    <w:rsid w:val="004554D1"/>
    <w:rsid w:val="00457BBA"/>
    <w:rsid w:val="004605CC"/>
    <w:rsid w:val="0046291F"/>
    <w:rsid w:val="0046457A"/>
    <w:rsid w:val="00471DB8"/>
    <w:rsid w:val="004746CB"/>
    <w:rsid w:val="004762FD"/>
    <w:rsid w:val="004820B3"/>
    <w:rsid w:val="00485097"/>
    <w:rsid w:val="00487355"/>
    <w:rsid w:val="00487F45"/>
    <w:rsid w:val="00490852"/>
    <w:rsid w:val="004915F6"/>
    <w:rsid w:val="004921FE"/>
    <w:rsid w:val="004935FF"/>
    <w:rsid w:val="00494484"/>
    <w:rsid w:val="0049565C"/>
    <w:rsid w:val="004A38F7"/>
    <w:rsid w:val="004A53CF"/>
    <w:rsid w:val="004A61A6"/>
    <w:rsid w:val="004A6386"/>
    <w:rsid w:val="004B11A3"/>
    <w:rsid w:val="004B2CF5"/>
    <w:rsid w:val="004B612C"/>
    <w:rsid w:val="004B6718"/>
    <w:rsid w:val="004B79C9"/>
    <w:rsid w:val="004C0F6A"/>
    <w:rsid w:val="004C3DAB"/>
    <w:rsid w:val="004C7C18"/>
    <w:rsid w:val="004D06BC"/>
    <w:rsid w:val="004D07F7"/>
    <w:rsid w:val="004D252A"/>
    <w:rsid w:val="004D2C12"/>
    <w:rsid w:val="004E4861"/>
    <w:rsid w:val="004F3CA3"/>
    <w:rsid w:val="004F7AE6"/>
    <w:rsid w:val="00506200"/>
    <w:rsid w:val="005108DB"/>
    <w:rsid w:val="00512FDF"/>
    <w:rsid w:val="00514C64"/>
    <w:rsid w:val="00521C34"/>
    <w:rsid w:val="0052307C"/>
    <w:rsid w:val="00524AE6"/>
    <w:rsid w:val="005264F6"/>
    <w:rsid w:val="00527B6E"/>
    <w:rsid w:val="005325A0"/>
    <w:rsid w:val="005340E7"/>
    <w:rsid w:val="00537D0F"/>
    <w:rsid w:val="00556B02"/>
    <w:rsid w:val="00566138"/>
    <w:rsid w:val="00571D7D"/>
    <w:rsid w:val="00573894"/>
    <w:rsid w:val="00575F01"/>
    <w:rsid w:val="005803D9"/>
    <w:rsid w:val="00580BAE"/>
    <w:rsid w:val="0059224F"/>
    <w:rsid w:val="005929A2"/>
    <w:rsid w:val="00593D0D"/>
    <w:rsid w:val="005950A1"/>
    <w:rsid w:val="00597BD6"/>
    <w:rsid w:val="005A2432"/>
    <w:rsid w:val="005B7408"/>
    <w:rsid w:val="005C06A5"/>
    <w:rsid w:val="005C351C"/>
    <w:rsid w:val="005D454A"/>
    <w:rsid w:val="005E4BA9"/>
    <w:rsid w:val="005F0242"/>
    <w:rsid w:val="005F1B67"/>
    <w:rsid w:val="005F2126"/>
    <w:rsid w:val="005F3D2C"/>
    <w:rsid w:val="00600C9F"/>
    <w:rsid w:val="00604BD8"/>
    <w:rsid w:val="0060714A"/>
    <w:rsid w:val="0061410F"/>
    <w:rsid w:val="00616ACC"/>
    <w:rsid w:val="006171AE"/>
    <w:rsid w:val="00621C23"/>
    <w:rsid w:val="00637C8D"/>
    <w:rsid w:val="00637DA7"/>
    <w:rsid w:val="00643BFB"/>
    <w:rsid w:val="006553B6"/>
    <w:rsid w:val="00655F29"/>
    <w:rsid w:val="00656536"/>
    <w:rsid w:val="0066108B"/>
    <w:rsid w:val="00662A0A"/>
    <w:rsid w:val="00662DBF"/>
    <w:rsid w:val="00663981"/>
    <w:rsid w:val="00667EC1"/>
    <w:rsid w:val="00670920"/>
    <w:rsid w:val="00671821"/>
    <w:rsid w:val="00674349"/>
    <w:rsid w:val="00677EC8"/>
    <w:rsid w:val="006845D8"/>
    <w:rsid w:val="00684CE2"/>
    <w:rsid w:val="00684E24"/>
    <w:rsid w:val="00687644"/>
    <w:rsid w:val="00687B11"/>
    <w:rsid w:val="0069081A"/>
    <w:rsid w:val="006927B3"/>
    <w:rsid w:val="006946F8"/>
    <w:rsid w:val="00696AB4"/>
    <w:rsid w:val="006A52D1"/>
    <w:rsid w:val="006A6356"/>
    <w:rsid w:val="006B02B3"/>
    <w:rsid w:val="006B2CF8"/>
    <w:rsid w:val="006B4750"/>
    <w:rsid w:val="006B4F23"/>
    <w:rsid w:val="006C4704"/>
    <w:rsid w:val="006D6C0A"/>
    <w:rsid w:val="006E6224"/>
    <w:rsid w:val="006E669A"/>
    <w:rsid w:val="006F632F"/>
    <w:rsid w:val="00703F37"/>
    <w:rsid w:val="00705325"/>
    <w:rsid w:val="0071038A"/>
    <w:rsid w:val="0071181A"/>
    <w:rsid w:val="007307F2"/>
    <w:rsid w:val="007308A7"/>
    <w:rsid w:val="007318FF"/>
    <w:rsid w:val="00732803"/>
    <w:rsid w:val="007348D3"/>
    <w:rsid w:val="007376E1"/>
    <w:rsid w:val="00742662"/>
    <w:rsid w:val="00743309"/>
    <w:rsid w:val="0074394A"/>
    <w:rsid w:val="007456E5"/>
    <w:rsid w:val="00745B20"/>
    <w:rsid w:val="007468A9"/>
    <w:rsid w:val="007545D1"/>
    <w:rsid w:val="00754B04"/>
    <w:rsid w:val="00756BF4"/>
    <w:rsid w:val="00757DEE"/>
    <w:rsid w:val="007617A3"/>
    <w:rsid w:val="007666C8"/>
    <w:rsid w:val="0077078E"/>
    <w:rsid w:val="007721EF"/>
    <w:rsid w:val="007861A3"/>
    <w:rsid w:val="00793195"/>
    <w:rsid w:val="0079458F"/>
    <w:rsid w:val="007A46BC"/>
    <w:rsid w:val="007A62CD"/>
    <w:rsid w:val="007A6D55"/>
    <w:rsid w:val="007A722F"/>
    <w:rsid w:val="007A76EB"/>
    <w:rsid w:val="007B2CAD"/>
    <w:rsid w:val="007B594F"/>
    <w:rsid w:val="007B5C79"/>
    <w:rsid w:val="007C659C"/>
    <w:rsid w:val="007C7F5F"/>
    <w:rsid w:val="007D450D"/>
    <w:rsid w:val="007E18AA"/>
    <w:rsid w:val="007E613A"/>
    <w:rsid w:val="007F418C"/>
    <w:rsid w:val="007F76C3"/>
    <w:rsid w:val="008000C0"/>
    <w:rsid w:val="008004C6"/>
    <w:rsid w:val="0080227E"/>
    <w:rsid w:val="008029DE"/>
    <w:rsid w:val="0080618A"/>
    <w:rsid w:val="0081065D"/>
    <w:rsid w:val="00824484"/>
    <w:rsid w:val="0082622F"/>
    <w:rsid w:val="008271FD"/>
    <w:rsid w:val="008353D5"/>
    <w:rsid w:val="0083581C"/>
    <w:rsid w:val="008368AB"/>
    <w:rsid w:val="00837044"/>
    <w:rsid w:val="008372CA"/>
    <w:rsid w:val="00837C0F"/>
    <w:rsid w:val="00840F36"/>
    <w:rsid w:val="00851BF5"/>
    <w:rsid w:val="008542F2"/>
    <w:rsid w:val="00862E72"/>
    <w:rsid w:val="008659DF"/>
    <w:rsid w:val="00865A53"/>
    <w:rsid w:val="0087199D"/>
    <w:rsid w:val="00873CD3"/>
    <w:rsid w:val="00873FB7"/>
    <w:rsid w:val="00876220"/>
    <w:rsid w:val="00876327"/>
    <w:rsid w:val="008810ED"/>
    <w:rsid w:val="008835E3"/>
    <w:rsid w:val="008857C1"/>
    <w:rsid w:val="00887464"/>
    <w:rsid w:val="0089267D"/>
    <w:rsid w:val="008965C9"/>
    <w:rsid w:val="008979B7"/>
    <w:rsid w:val="008A4B76"/>
    <w:rsid w:val="008A5011"/>
    <w:rsid w:val="008A56A0"/>
    <w:rsid w:val="008B003E"/>
    <w:rsid w:val="008D4304"/>
    <w:rsid w:val="008D64A9"/>
    <w:rsid w:val="008D767C"/>
    <w:rsid w:val="008E0445"/>
    <w:rsid w:val="008E451E"/>
    <w:rsid w:val="008E6C1F"/>
    <w:rsid w:val="008F03D6"/>
    <w:rsid w:val="008F63F9"/>
    <w:rsid w:val="00900C0F"/>
    <w:rsid w:val="00907907"/>
    <w:rsid w:val="00912A3A"/>
    <w:rsid w:val="00915184"/>
    <w:rsid w:val="00916139"/>
    <w:rsid w:val="00924BD4"/>
    <w:rsid w:val="00925661"/>
    <w:rsid w:val="00926824"/>
    <w:rsid w:val="00940061"/>
    <w:rsid w:val="00940541"/>
    <w:rsid w:val="00944FAE"/>
    <w:rsid w:val="009478F5"/>
    <w:rsid w:val="00947B89"/>
    <w:rsid w:val="00956A6A"/>
    <w:rsid w:val="00957B02"/>
    <w:rsid w:val="00957E2D"/>
    <w:rsid w:val="0096315A"/>
    <w:rsid w:val="00964583"/>
    <w:rsid w:val="0096548A"/>
    <w:rsid w:val="009715E3"/>
    <w:rsid w:val="0097336A"/>
    <w:rsid w:val="00975623"/>
    <w:rsid w:val="00980968"/>
    <w:rsid w:val="00981314"/>
    <w:rsid w:val="009820FD"/>
    <w:rsid w:val="00986BAB"/>
    <w:rsid w:val="0098752A"/>
    <w:rsid w:val="00990943"/>
    <w:rsid w:val="00991F29"/>
    <w:rsid w:val="00993902"/>
    <w:rsid w:val="009A56D5"/>
    <w:rsid w:val="009A63A4"/>
    <w:rsid w:val="009A6DD1"/>
    <w:rsid w:val="009A72BB"/>
    <w:rsid w:val="009A7B69"/>
    <w:rsid w:val="009B2C56"/>
    <w:rsid w:val="009C1FE2"/>
    <w:rsid w:val="009D12E7"/>
    <w:rsid w:val="009D253F"/>
    <w:rsid w:val="009D370E"/>
    <w:rsid w:val="009D7F86"/>
    <w:rsid w:val="009E11D3"/>
    <w:rsid w:val="009E226B"/>
    <w:rsid w:val="009E2E37"/>
    <w:rsid w:val="009E30F5"/>
    <w:rsid w:val="009E351C"/>
    <w:rsid w:val="009F3DF3"/>
    <w:rsid w:val="009F5B42"/>
    <w:rsid w:val="00A00109"/>
    <w:rsid w:val="00A0444C"/>
    <w:rsid w:val="00A0686E"/>
    <w:rsid w:val="00A07584"/>
    <w:rsid w:val="00A10327"/>
    <w:rsid w:val="00A115F1"/>
    <w:rsid w:val="00A1315C"/>
    <w:rsid w:val="00A150DC"/>
    <w:rsid w:val="00A21EBA"/>
    <w:rsid w:val="00A270D9"/>
    <w:rsid w:val="00A31F6A"/>
    <w:rsid w:val="00A33100"/>
    <w:rsid w:val="00A40B97"/>
    <w:rsid w:val="00A4223A"/>
    <w:rsid w:val="00A46A01"/>
    <w:rsid w:val="00A46CE5"/>
    <w:rsid w:val="00A53459"/>
    <w:rsid w:val="00A6263D"/>
    <w:rsid w:val="00A63A8E"/>
    <w:rsid w:val="00A65457"/>
    <w:rsid w:val="00A70C62"/>
    <w:rsid w:val="00A71725"/>
    <w:rsid w:val="00A72982"/>
    <w:rsid w:val="00A72BC6"/>
    <w:rsid w:val="00A842D0"/>
    <w:rsid w:val="00A84A5B"/>
    <w:rsid w:val="00A91290"/>
    <w:rsid w:val="00A9345C"/>
    <w:rsid w:val="00AA2E77"/>
    <w:rsid w:val="00AA4271"/>
    <w:rsid w:val="00AA7A17"/>
    <w:rsid w:val="00AB4B58"/>
    <w:rsid w:val="00AB7FA1"/>
    <w:rsid w:val="00AC3399"/>
    <w:rsid w:val="00AD435B"/>
    <w:rsid w:val="00AD7101"/>
    <w:rsid w:val="00AD7C8C"/>
    <w:rsid w:val="00AE1597"/>
    <w:rsid w:val="00AE7CB3"/>
    <w:rsid w:val="00AF0F9D"/>
    <w:rsid w:val="00AF11D0"/>
    <w:rsid w:val="00AF1CB5"/>
    <w:rsid w:val="00AF499E"/>
    <w:rsid w:val="00AF6B95"/>
    <w:rsid w:val="00B04FCD"/>
    <w:rsid w:val="00B11E54"/>
    <w:rsid w:val="00B135CF"/>
    <w:rsid w:val="00B14F1A"/>
    <w:rsid w:val="00B243B1"/>
    <w:rsid w:val="00B24BB3"/>
    <w:rsid w:val="00B2705A"/>
    <w:rsid w:val="00B31349"/>
    <w:rsid w:val="00B3290D"/>
    <w:rsid w:val="00B35464"/>
    <w:rsid w:val="00B45DAD"/>
    <w:rsid w:val="00B503F5"/>
    <w:rsid w:val="00B547E3"/>
    <w:rsid w:val="00B63F46"/>
    <w:rsid w:val="00B66CEB"/>
    <w:rsid w:val="00B67944"/>
    <w:rsid w:val="00B7088E"/>
    <w:rsid w:val="00B763F6"/>
    <w:rsid w:val="00B86FFB"/>
    <w:rsid w:val="00B874BB"/>
    <w:rsid w:val="00B87E91"/>
    <w:rsid w:val="00B927E7"/>
    <w:rsid w:val="00B972C7"/>
    <w:rsid w:val="00BA22D2"/>
    <w:rsid w:val="00BA4786"/>
    <w:rsid w:val="00BB3226"/>
    <w:rsid w:val="00BB4327"/>
    <w:rsid w:val="00BB5CEE"/>
    <w:rsid w:val="00BC0047"/>
    <w:rsid w:val="00BC00E7"/>
    <w:rsid w:val="00BC1DB0"/>
    <w:rsid w:val="00BD3D66"/>
    <w:rsid w:val="00BD404E"/>
    <w:rsid w:val="00BD7036"/>
    <w:rsid w:val="00BD7998"/>
    <w:rsid w:val="00BE1B89"/>
    <w:rsid w:val="00BE2F04"/>
    <w:rsid w:val="00BE4098"/>
    <w:rsid w:val="00BE4D07"/>
    <w:rsid w:val="00BE688C"/>
    <w:rsid w:val="00BF043F"/>
    <w:rsid w:val="00C00CB5"/>
    <w:rsid w:val="00C012DF"/>
    <w:rsid w:val="00C064E5"/>
    <w:rsid w:val="00C07ECD"/>
    <w:rsid w:val="00C16F8D"/>
    <w:rsid w:val="00C2247A"/>
    <w:rsid w:val="00C26C76"/>
    <w:rsid w:val="00C3412D"/>
    <w:rsid w:val="00C4479F"/>
    <w:rsid w:val="00C47024"/>
    <w:rsid w:val="00C517D7"/>
    <w:rsid w:val="00C566DE"/>
    <w:rsid w:val="00C628E4"/>
    <w:rsid w:val="00C647EB"/>
    <w:rsid w:val="00C65B04"/>
    <w:rsid w:val="00C67C3E"/>
    <w:rsid w:val="00C73A99"/>
    <w:rsid w:val="00C81C8F"/>
    <w:rsid w:val="00C82543"/>
    <w:rsid w:val="00C82DFD"/>
    <w:rsid w:val="00C92011"/>
    <w:rsid w:val="00C97ABD"/>
    <w:rsid w:val="00CA6397"/>
    <w:rsid w:val="00CC2C2E"/>
    <w:rsid w:val="00CC32D5"/>
    <w:rsid w:val="00CE3183"/>
    <w:rsid w:val="00CE48FB"/>
    <w:rsid w:val="00CE743A"/>
    <w:rsid w:val="00CE74A2"/>
    <w:rsid w:val="00CE7946"/>
    <w:rsid w:val="00CF05C4"/>
    <w:rsid w:val="00CF2C05"/>
    <w:rsid w:val="00CF5414"/>
    <w:rsid w:val="00CF5FDC"/>
    <w:rsid w:val="00D111A5"/>
    <w:rsid w:val="00D158F7"/>
    <w:rsid w:val="00D16FC8"/>
    <w:rsid w:val="00D20B09"/>
    <w:rsid w:val="00D24754"/>
    <w:rsid w:val="00D45956"/>
    <w:rsid w:val="00D558BB"/>
    <w:rsid w:val="00D6295A"/>
    <w:rsid w:val="00D7412B"/>
    <w:rsid w:val="00D75721"/>
    <w:rsid w:val="00D806B5"/>
    <w:rsid w:val="00D83FE1"/>
    <w:rsid w:val="00D86649"/>
    <w:rsid w:val="00D92534"/>
    <w:rsid w:val="00D976E8"/>
    <w:rsid w:val="00DA0BC4"/>
    <w:rsid w:val="00DA1F5F"/>
    <w:rsid w:val="00DA2188"/>
    <w:rsid w:val="00DA33E7"/>
    <w:rsid w:val="00DA534D"/>
    <w:rsid w:val="00DA6A71"/>
    <w:rsid w:val="00DB02C5"/>
    <w:rsid w:val="00DB15DA"/>
    <w:rsid w:val="00DB34D8"/>
    <w:rsid w:val="00DB5E8E"/>
    <w:rsid w:val="00DB6BB6"/>
    <w:rsid w:val="00DC7EF9"/>
    <w:rsid w:val="00DD3AA4"/>
    <w:rsid w:val="00DD6329"/>
    <w:rsid w:val="00DE0855"/>
    <w:rsid w:val="00DE123E"/>
    <w:rsid w:val="00DE6A53"/>
    <w:rsid w:val="00DE6E9C"/>
    <w:rsid w:val="00DF629C"/>
    <w:rsid w:val="00E00072"/>
    <w:rsid w:val="00E01B89"/>
    <w:rsid w:val="00E0519A"/>
    <w:rsid w:val="00E06B0F"/>
    <w:rsid w:val="00E112E6"/>
    <w:rsid w:val="00E13EE7"/>
    <w:rsid w:val="00E15154"/>
    <w:rsid w:val="00E21AFE"/>
    <w:rsid w:val="00E32B1F"/>
    <w:rsid w:val="00E347F7"/>
    <w:rsid w:val="00E378B8"/>
    <w:rsid w:val="00E406C5"/>
    <w:rsid w:val="00E4178F"/>
    <w:rsid w:val="00E42017"/>
    <w:rsid w:val="00E43C31"/>
    <w:rsid w:val="00E5007A"/>
    <w:rsid w:val="00E5587F"/>
    <w:rsid w:val="00E62545"/>
    <w:rsid w:val="00E65BE0"/>
    <w:rsid w:val="00E74CEB"/>
    <w:rsid w:val="00E854E9"/>
    <w:rsid w:val="00E872A8"/>
    <w:rsid w:val="00E90D9E"/>
    <w:rsid w:val="00E91B0E"/>
    <w:rsid w:val="00EB0520"/>
    <w:rsid w:val="00EB1EDB"/>
    <w:rsid w:val="00EB3297"/>
    <w:rsid w:val="00EB3907"/>
    <w:rsid w:val="00EB6658"/>
    <w:rsid w:val="00EC098F"/>
    <w:rsid w:val="00EC14F3"/>
    <w:rsid w:val="00EC248E"/>
    <w:rsid w:val="00EE027C"/>
    <w:rsid w:val="00EE1449"/>
    <w:rsid w:val="00EE2AB2"/>
    <w:rsid w:val="00EE331C"/>
    <w:rsid w:val="00EE3DBB"/>
    <w:rsid w:val="00F072C8"/>
    <w:rsid w:val="00F11996"/>
    <w:rsid w:val="00F139BA"/>
    <w:rsid w:val="00F15280"/>
    <w:rsid w:val="00F2053A"/>
    <w:rsid w:val="00F32506"/>
    <w:rsid w:val="00F40CE5"/>
    <w:rsid w:val="00F46960"/>
    <w:rsid w:val="00F4716F"/>
    <w:rsid w:val="00F6176C"/>
    <w:rsid w:val="00F66094"/>
    <w:rsid w:val="00F66DD9"/>
    <w:rsid w:val="00F679BA"/>
    <w:rsid w:val="00F74229"/>
    <w:rsid w:val="00F765A1"/>
    <w:rsid w:val="00F81BAD"/>
    <w:rsid w:val="00F849A6"/>
    <w:rsid w:val="00F87758"/>
    <w:rsid w:val="00F90483"/>
    <w:rsid w:val="00F9386F"/>
    <w:rsid w:val="00F96056"/>
    <w:rsid w:val="00F9664D"/>
    <w:rsid w:val="00F97F70"/>
    <w:rsid w:val="00FA2C2E"/>
    <w:rsid w:val="00FA35C1"/>
    <w:rsid w:val="00FA54D0"/>
    <w:rsid w:val="00FA6661"/>
    <w:rsid w:val="00FB32D7"/>
    <w:rsid w:val="00FB4030"/>
    <w:rsid w:val="00FB6CD9"/>
    <w:rsid w:val="00FC5886"/>
    <w:rsid w:val="00FE1752"/>
    <w:rsid w:val="00FF0E35"/>
    <w:rsid w:val="00FF3B05"/>
    <w:rsid w:val="00FF3E68"/>
    <w:rsid w:val="00FF43C8"/>
    <w:rsid w:val="00FF6F21"/>
    <w:rsid w:val="00FF7129"/>
    <w:rsid w:val="00FF71E4"/>
    <w:rsid w:val="28B9CFB5"/>
    <w:rsid w:val="2B048E72"/>
    <w:rsid w:val="343F709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40706"/>
  <w15:docId w15:val="{8983EF7D-BAFB-4F4A-88AA-132866BC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8A4B76"/>
    <w:pPr>
      <w:keepNext/>
      <w:widowControl w:val="0"/>
      <w:tabs>
        <w:tab w:val="center" w:pos="4680"/>
      </w:tabs>
      <w:suppressAutoHyphens/>
      <w:jc w:val="center"/>
      <w:outlineLvl w:val="1"/>
    </w:pPr>
    <w:rPr>
      <w:b/>
      <w:snapToGrid w:val="0"/>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05325"/>
    <w:pPr>
      <w:widowControl w:val="0"/>
      <w:tabs>
        <w:tab w:val="left" w:pos="-720"/>
      </w:tabs>
      <w:suppressAutoHyphens/>
      <w:spacing w:line="360" w:lineRule="auto"/>
      <w:ind w:left="720"/>
      <w:jc w:val="both"/>
    </w:pPr>
    <w:rPr>
      <w:snapToGrid w:val="0"/>
      <w:spacing w:val="-3"/>
      <w:szCs w:val="20"/>
    </w:rPr>
  </w:style>
  <w:style w:type="paragraph" w:customStyle="1" w:styleId="p2">
    <w:name w:val="p2"/>
    <w:basedOn w:val="Normal"/>
    <w:rsid w:val="008A4B76"/>
    <w:pPr>
      <w:widowControl w:val="0"/>
      <w:tabs>
        <w:tab w:val="left" w:pos="204"/>
      </w:tabs>
      <w:spacing w:line="240" w:lineRule="atLeast"/>
    </w:pPr>
    <w:rPr>
      <w:snapToGrid w:val="0"/>
      <w:szCs w:val="20"/>
    </w:rPr>
  </w:style>
  <w:style w:type="paragraph" w:styleId="BalloonText">
    <w:name w:val="Balloon Text"/>
    <w:basedOn w:val="Normal"/>
    <w:semiHidden/>
    <w:rsid w:val="002B2381"/>
    <w:rPr>
      <w:rFonts w:ascii="Tahoma" w:hAnsi="Tahoma" w:cs="Tahoma"/>
      <w:sz w:val="16"/>
      <w:szCs w:val="16"/>
    </w:rPr>
  </w:style>
  <w:style w:type="paragraph" w:styleId="ListParagraph">
    <w:name w:val="List Paragraph"/>
    <w:basedOn w:val="Normal"/>
    <w:uiPriority w:val="34"/>
    <w:qFormat/>
    <w:rsid w:val="00B243B1"/>
    <w:pPr>
      <w:numPr>
        <w:numId w:val="1"/>
      </w:numPr>
      <w:spacing w:after="200" w:line="276" w:lineRule="auto"/>
      <w:contextualSpacing/>
    </w:pPr>
    <w:rPr>
      <w:rFonts w:ascii="Tahoma" w:eastAsia="Calibri" w:hAnsi="Tahoma" w:cs="Tahoma"/>
      <w:sz w:val="22"/>
      <w:szCs w:val="22"/>
    </w:rPr>
  </w:style>
  <w:style w:type="paragraph" w:customStyle="1" w:styleId="msolistparagraph0">
    <w:name w:val="msolistparagraph"/>
    <w:basedOn w:val="Normal"/>
    <w:rsid w:val="00EE331C"/>
    <w:pPr>
      <w:spacing w:after="200" w:line="276" w:lineRule="auto"/>
      <w:ind w:left="720" w:hanging="360"/>
    </w:pPr>
    <w:rPr>
      <w:rFonts w:ascii="Tahoma" w:hAnsi="Tahoma" w:cs="Tahoma"/>
      <w:sz w:val="22"/>
      <w:szCs w:val="22"/>
    </w:rPr>
  </w:style>
  <w:style w:type="character" w:styleId="CommentReference">
    <w:name w:val="annotation reference"/>
    <w:rsid w:val="001F1F3A"/>
    <w:rPr>
      <w:sz w:val="16"/>
      <w:szCs w:val="16"/>
    </w:rPr>
  </w:style>
  <w:style w:type="paragraph" w:styleId="CommentText">
    <w:name w:val="annotation text"/>
    <w:basedOn w:val="Normal"/>
    <w:link w:val="CommentTextChar"/>
    <w:rsid w:val="001F1F3A"/>
    <w:rPr>
      <w:sz w:val="20"/>
      <w:szCs w:val="20"/>
    </w:rPr>
  </w:style>
  <w:style w:type="character" w:customStyle="1" w:styleId="CommentTextChar">
    <w:name w:val="Comment Text Char"/>
    <w:basedOn w:val="DefaultParagraphFont"/>
    <w:link w:val="CommentText"/>
    <w:rsid w:val="001F1F3A"/>
  </w:style>
  <w:style w:type="paragraph" w:styleId="CommentSubject">
    <w:name w:val="annotation subject"/>
    <w:basedOn w:val="CommentText"/>
    <w:next w:val="CommentText"/>
    <w:link w:val="CommentSubjectChar"/>
    <w:rsid w:val="001F1F3A"/>
    <w:rPr>
      <w:b/>
      <w:bCs/>
    </w:rPr>
  </w:style>
  <w:style w:type="character" w:customStyle="1" w:styleId="CommentSubjectChar">
    <w:name w:val="Comment Subject Char"/>
    <w:link w:val="CommentSubject"/>
    <w:rsid w:val="001F1F3A"/>
    <w:rPr>
      <w:b/>
      <w:bCs/>
    </w:rPr>
  </w:style>
  <w:style w:type="paragraph" w:styleId="Header">
    <w:name w:val="header"/>
    <w:basedOn w:val="Normal"/>
    <w:link w:val="HeaderChar"/>
    <w:rsid w:val="007C7F5F"/>
    <w:pPr>
      <w:tabs>
        <w:tab w:val="center" w:pos="4680"/>
        <w:tab w:val="right" w:pos="9360"/>
      </w:tabs>
    </w:pPr>
  </w:style>
  <w:style w:type="character" w:customStyle="1" w:styleId="HeaderChar">
    <w:name w:val="Header Char"/>
    <w:link w:val="Header"/>
    <w:rsid w:val="007C7F5F"/>
    <w:rPr>
      <w:sz w:val="24"/>
      <w:szCs w:val="24"/>
    </w:rPr>
  </w:style>
  <w:style w:type="paragraph" w:styleId="Footer">
    <w:name w:val="footer"/>
    <w:basedOn w:val="Normal"/>
    <w:link w:val="FooterChar"/>
    <w:uiPriority w:val="99"/>
    <w:rsid w:val="007C7F5F"/>
    <w:pPr>
      <w:tabs>
        <w:tab w:val="center" w:pos="4680"/>
        <w:tab w:val="right" w:pos="9360"/>
      </w:tabs>
    </w:pPr>
  </w:style>
  <w:style w:type="character" w:customStyle="1" w:styleId="FooterChar">
    <w:name w:val="Footer Char"/>
    <w:link w:val="Footer"/>
    <w:uiPriority w:val="99"/>
    <w:rsid w:val="007C7F5F"/>
    <w:rPr>
      <w:sz w:val="24"/>
      <w:szCs w:val="24"/>
    </w:rPr>
  </w:style>
  <w:style w:type="paragraph" w:styleId="Revision">
    <w:name w:val="Revision"/>
    <w:hidden/>
    <w:uiPriority w:val="99"/>
    <w:semiHidden/>
    <w:rsid w:val="00406074"/>
    <w:rPr>
      <w:sz w:val="24"/>
      <w:szCs w:val="24"/>
    </w:rPr>
  </w:style>
  <w:style w:type="paragraph" w:styleId="BodyText">
    <w:name w:val="Body Text"/>
    <w:basedOn w:val="Normal"/>
    <w:link w:val="BodyTextChar"/>
    <w:rsid w:val="00026727"/>
    <w:pPr>
      <w:spacing w:after="120"/>
    </w:pPr>
  </w:style>
  <w:style w:type="character" w:customStyle="1" w:styleId="BodyTextChar">
    <w:name w:val="Body Text Char"/>
    <w:link w:val="BodyText"/>
    <w:rsid w:val="00026727"/>
    <w:rPr>
      <w:sz w:val="24"/>
      <w:szCs w:val="24"/>
    </w:rPr>
  </w:style>
  <w:style w:type="paragraph" w:customStyle="1" w:styleId="TableParagraph">
    <w:name w:val="Table Paragraph"/>
    <w:basedOn w:val="Normal"/>
    <w:uiPriority w:val="1"/>
    <w:qFormat/>
    <w:rsid w:val="00026727"/>
    <w:pPr>
      <w:widowControl w:val="0"/>
    </w:pPr>
    <w:rPr>
      <w:rFonts w:ascii="Calibri" w:eastAsia="Calibri" w:hAnsi="Calibri"/>
      <w:sz w:val="22"/>
      <w:szCs w:val="22"/>
    </w:rPr>
  </w:style>
  <w:style w:type="paragraph" w:customStyle="1" w:styleId="l1">
    <w:name w:val="l1"/>
    <w:basedOn w:val="Normal"/>
    <w:rsid w:val="001A385C"/>
    <w:pPr>
      <w:ind w:left="360" w:hanging="315"/>
    </w:pPr>
  </w:style>
  <w:style w:type="paragraph" w:customStyle="1" w:styleId="l2">
    <w:name w:val="l2"/>
    <w:basedOn w:val="Normal"/>
    <w:rsid w:val="001A385C"/>
    <w:pPr>
      <w:ind w:left="690" w:hanging="360"/>
    </w:pPr>
  </w:style>
  <w:style w:type="paragraph" w:customStyle="1" w:styleId="l3">
    <w:name w:val="l3"/>
    <w:basedOn w:val="Normal"/>
    <w:rsid w:val="001A385C"/>
    <w:pPr>
      <w:ind w:left="1020" w:hanging="360"/>
    </w:pPr>
  </w:style>
  <w:style w:type="table" w:styleId="TableGrid">
    <w:name w:val="Table Grid"/>
    <w:basedOn w:val="TableNormal"/>
    <w:uiPriority w:val="59"/>
    <w:rsid w:val="00711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A842D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p0">
    <w:name w:val="p0"/>
    <w:basedOn w:val="Normal"/>
    <w:qFormat/>
    <w:rsid w:val="002F324F"/>
    <w:pPr>
      <w:spacing w:before="100" w:beforeAutospacing="1" w:after="100" w:afterAutospacing="1"/>
    </w:pPr>
    <w:rPr>
      <w:lang w:eastAsia="ko-KR"/>
    </w:rPr>
  </w:style>
  <w:style w:type="paragraph" w:customStyle="1" w:styleId="list1">
    <w:name w:val="list1"/>
    <w:basedOn w:val="Normal"/>
    <w:qFormat/>
    <w:rsid w:val="002F324F"/>
    <w:pPr>
      <w:spacing w:after="120"/>
      <w:ind w:left="864" w:hanging="432"/>
      <w:jc w:val="both"/>
    </w:pPr>
    <w:rPr>
      <w:rFonts w:ascii="Arial" w:eastAsia="Arial" w:hAnsi="Arial" w:cs="Arial"/>
      <w:sz w:val="20"/>
      <w:szCs w:val="20"/>
    </w:rPr>
  </w:style>
  <w:style w:type="paragraph" w:customStyle="1" w:styleId="content2">
    <w:name w:val="content2"/>
    <w:basedOn w:val="Normal"/>
    <w:rsid w:val="002F324F"/>
    <w:pPr>
      <w:spacing w:before="100" w:beforeAutospacing="1" w:after="100" w:afterAutospacing="1"/>
    </w:pPr>
  </w:style>
  <w:style w:type="paragraph" w:customStyle="1" w:styleId="incr1">
    <w:name w:val="incr1"/>
    <w:basedOn w:val="Normal"/>
    <w:rsid w:val="002F324F"/>
    <w:pPr>
      <w:spacing w:before="100" w:beforeAutospacing="1" w:after="100" w:afterAutospacing="1"/>
    </w:pPr>
  </w:style>
  <w:style w:type="table" w:customStyle="1" w:styleId="TableGrid1">
    <w:name w:val="Table Grid1"/>
    <w:basedOn w:val="TableNormal"/>
    <w:next w:val="TableGrid"/>
    <w:rsid w:val="00C26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5007A"/>
    <w:pPr>
      <w:spacing w:before="100" w:beforeAutospacing="1" w:after="100" w:afterAutospacing="1"/>
    </w:pPr>
  </w:style>
  <w:style w:type="character" w:customStyle="1" w:styleId="normaltextrun">
    <w:name w:val="normaltextrun"/>
    <w:basedOn w:val="DefaultParagraphFont"/>
    <w:rsid w:val="00E5007A"/>
  </w:style>
  <w:style w:type="character" w:customStyle="1" w:styleId="eop">
    <w:name w:val="eop"/>
    <w:basedOn w:val="DefaultParagraphFont"/>
    <w:rsid w:val="00E5007A"/>
  </w:style>
  <w:style w:type="character" w:customStyle="1" w:styleId="scxw257653768">
    <w:name w:val="scxw257653768"/>
    <w:basedOn w:val="DefaultParagraphFont"/>
    <w:rsid w:val="001C7DB7"/>
  </w:style>
  <w:style w:type="character" w:styleId="Strong">
    <w:name w:val="Strong"/>
    <w:basedOn w:val="DefaultParagraphFont"/>
    <w:uiPriority w:val="22"/>
    <w:qFormat/>
    <w:rsid w:val="001C7DB7"/>
    <w:rPr>
      <w:b/>
      <w:bCs/>
    </w:rPr>
  </w:style>
  <w:style w:type="character" w:styleId="Hyperlink">
    <w:name w:val="Hyperlink"/>
    <w:basedOn w:val="DefaultParagraphFont"/>
    <w:uiPriority w:val="99"/>
    <w:semiHidden/>
    <w:unhideWhenUsed/>
    <w:rsid w:val="009F3D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96077">
      <w:bodyDiv w:val="1"/>
      <w:marLeft w:val="0"/>
      <w:marRight w:val="0"/>
      <w:marTop w:val="0"/>
      <w:marBottom w:val="0"/>
      <w:divBdr>
        <w:top w:val="none" w:sz="0" w:space="0" w:color="auto"/>
        <w:left w:val="none" w:sz="0" w:space="0" w:color="auto"/>
        <w:bottom w:val="none" w:sz="0" w:space="0" w:color="auto"/>
        <w:right w:val="none" w:sz="0" w:space="0" w:color="auto"/>
      </w:divBdr>
      <w:divsChild>
        <w:div w:id="971637325">
          <w:marLeft w:val="0"/>
          <w:marRight w:val="0"/>
          <w:marTop w:val="0"/>
          <w:marBottom w:val="0"/>
          <w:divBdr>
            <w:top w:val="none" w:sz="0" w:space="0" w:color="auto"/>
            <w:left w:val="none" w:sz="0" w:space="0" w:color="auto"/>
            <w:bottom w:val="none" w:sz="0" w:space="0" w:color="auto"/>
            <w:right w:val="none" w:sz="0" w:space="0" w:color="auto"/>
          </w:divBdr>
        </w:div>
        <w:div w:id="984285953">
          <w:marLeft w:val="0"/>
          <w:marRight w:val="0"/>
          <w:marTop w:val="0"/>
          <w:marBottom w:val="0"/>
          <w:divBdr>
            <w:top w:val="none" w:sz="0" w:space="0" w:color="auto"/>
            <w:left w:val="none" w:sz="0" w:space="0" w:color="auto"/>
            <w:bottom w:val="none" w:sz="0" w:space="0" w:color="auto"/>
            <w:right w:val="none" w:sz="0" w:space="0" w:color="auto"/>
          </w:divBdr>
        </w:div>
        <w:div w:id="1180462404">
          <w:marLeft w:val="0"/>
          <w:marRight w:val="0"/>
          <w:marTop w:val="0"/>
          <w:marBottom w:val="0"/>
          <w:divBdr>
            <w:top w:val="none" w:sz="0" w:space="0" w:color="auto"/>
            <w:left w:val="none" w:sz="0" w:space="0" w:color="auto"/>
            <w:bottom w:val="none" w:sz="0" w:space="0" w:color="auto"/>
            <w:right w:val="none" w:sz="0" w:space="0" w:color="auto"/>
          </w:divBdr>
        </w:div>
      </w:divsChild>
    </w:div>
    <w:div w:id="109904108">
      <w:bodyDiv w:val="1"/>
      <w:marLeft w:val="0"/>
      <w:marRight w:val="0"/>
      <w:marTop w:val="0"/>
      <w:marBottom w:val="0"/>
      <w:divBdr>
        <w:top w:val="none" w:sz="0" w:space="0" w:color="auto"/>
        <w:left w:val="none" w:sz="0" w:space="0" w:color="auto"/>
        <w:bottom w:val="none" w:sz="0" w:space="0" w:color="auto"/>
        <w:right w:val="none" w:sz="0" w:space="0" w:color="auto"/>
      </w:divBdr>
      <w:divsChild>
        <w:div w:id="355691695">
          <w:marLeft w:val="0"/>
          <w:marRight w:val="0"/>
          <w:marTop w:val="0"/>
          <w:marBottom w:val="0"/>
          <w:divBdr>
            <w:top w:val="none" w:sz="0" w:space="0" w:color="auto"/>
            <w:left w:val="none" w:sz="0" w:space="0" w:color="auto"/>
            <w:bottom w:val="none" w:sz="0" w:space="0" w:color="auto"/>
            <w:right w:val="none" w:sz="0" w:space="0" w:color="auto"/>
          </w:divBdr>
          <w:divsChild>
            <w:div w:id="654258322">
              <w:marLeft w:val="0"/>
              <w:marRight w:val="0"/>
              <w:marTop w:val="0"/>
              <w:marBottom w:val="0"/>
              <w:divBdr>
                <w:top w:val="none" w:sz="0" w:space="0" w:color="auto"/>
                <w:left w:val="none" w:sz="0" w:space="0" w:color="auto"/>
                <w:bottom w:val="none" w:sz="0" w:space="0" w:color="auto"/>
                <w:right w:val="none" w:sz="0" w:space="0" w:color="auto"/>
              </w:divBdr>
            </w:div>
            <w:div w:id="667293588">
              <w:marLeft w:val="0"/>
              <w:marRight w:val="0"/>
              <w:marTop w:val="0"/>
              <w:marBottom w:val="0"/>
              <w:divBdr>
                <w:top w:val="none" w:sz="0" w:space="0" w:color="auto"/>
                <w:left w:val="none" w:sz="0" w:space="0" w:color="auto"/>
                <w:bottom w:val="none" w:sz="0" w:space="0" w:color="auto"/>
                <w:right w:val="none" w:sz="0" w:space="0" w:color="auto"/>
              </w:divBdr>
            </w:div>
            <w:div w:id="1503352235">
              <w:marLeft w:val="0"/>
              <w:marRight w:val="0"/>
              <w:marTop w:val="0"/>
              <w:marBottom w:val="0"/>
              <w:divBdr>
                <w:top w:val="none" w:sz="0" w:space="0" w:color="auto"/>
                <w:left w:val="none" w:sz="0" w:space="0" w:color="auto"/>
                <w:bottom w:val="none" w:sz="0" w:space="0" w:color="auto"/>
                <w:right w:val="none" w:sz="0" w:space="0" w:color="auto"/>
              </w:divBdr>
            </w:div>
            <w:div w:id="1517575867">
              <w:marLeft w:val="0"/>
              <w:marRight w:val="0"/>
              <w:marTop w:val="0"/>
              <w:marBottom w:val="0"/>
              <w:divBdr>
                <w:top w:val="none" w:sz="0" w:space="0" w:color="auto"/>
                <w:left w:val="none" w:sz="0" w:space="0" w:color="auto"/>
                <w:bottom w:val="none" w:sz="0" w:space="0" w:color="auto"/>
                <w:right w:val="none" w:sz="0" w:space="0" w:color="auto"/>
              </w:divBdr>
            </w:div>
            <w:div w:id="2131820975">
              <w:marLeft w:val="0"/>
              <w:marRight w:val="0"/>
              <w:marTop w:val="0"/>
              <w:marBottom w:val="0"/>
              <w:divBdr>
                <w:top w:val="none" w:sz="0" w:space="0" w:color="auto"/>
                <w:left w:val="none" w:sz="0" w:space="0" w:color="auto"/>
                <w:bottom w:val="none" w:sz="0" w:space="0" w:color="auto"/>
                <w:right w:val="none" w:sz="0" w:space="0" w:color="auto"/>
              </w:divBdr>
            </w:div>
          </w:divsChild>
        </w:div>
        <w:div w:id="1095521116">
          <w:marLeft w:val="0"/>
          <w:marRight w:val="0"/>
          <w:marTop w:val="0"/>
          <w:marBottom w:val="0"/>
          <w:divBdr>
            <w:top w:val="none" w:sz="0" w:space="0" w:color="auto"/>
            <w:left w:val="none" w:sz="0" w:space="0" w:color="auto"/>
            <w:bottom w:val="none" w:sz="0" w:space="0" w:color="auto"/>
            <w:right w:val="none" w:sz="0" w:space="0" w:color="auto"/>
          </w:divBdr>
          <w:divsChild>
            <w:div w:id="569540595">
              <w:marLeft w:val="0"/>
              <w:marRight w:val="0"/>
              <w:marTop w:val="0"/>
              <w:marBottom w:val="0"/>
              <w:divBdr>
                <w:top w:val="none" w:sz="0" w:space="0" w:color="auto"/>
                <w:left w:val="none" w:sz="0" w:space="0" w:color="auto"/>
                <w:bottom w:val="none" w:sz="0" w:space="0" w:color="auto"/>
                <w:right w:val="none" w:sz="0" w:space="0" w:color="auto"/>
              </w:divBdr>
            </w:div>
            <w:div w:id="1354039903">
              <w:marLeft w:val="0"/>
              <w:marRight w:val="0"/>
              <w:marTop w:val="0"/>
              <w:marBottom w:val="0"/>
              <w:divBdr>
                <w:top w:val="none" w:sz="0" w:space="0" w:color="auto"/>
                <w:left w:val="none" w:sz="0" w:space="0" w:color="auto"/>
                <w:bottom w:val="none" w:sz="0" w:space="0" w:color="auto"/>
                <w:right w:val="none" w:sz="0" w:space="0" w:color="auto"/>
              </w:divBdr>
            </w:div>
            <w:div w:id="1499613853">
              <w:marLeft w:val="0"/>
              <w:marRight w:val="0"/>
              <w:marTop w:val="0"/>
              <w:marBottom w:val="0"/>
              <w:divBdr>
                <w:top w:val="none" w:sz="0" w:space="0" w:color="auto"/>
                <w:left w:val="none" w:sz="0" w:space="0" w:color="auto"/>
                <w:bottom w:val="none" w:sz="0" w:space="0" w:color="auto"/>
                <w:right w:val="none" w:sz="0" w:space="0" w:color="auto"/>
              </w:divBdr>
            </w:div>
            <w:div w:id="1562903227">
              <w:marLeft w:val="0"/>
              <w:marRight w:val="0"/>
              <w:marTop w:val="0"/>
              <w:marBottom w:val="0"/>
              <w:divBdr>
                <w:top w:val="none" w:sz="0" w:space="0" w:color="auto"/>
                <w:left w:val="none" w:sz="0" w:space="0" w:color="auto"/>
                <w:bottom w:val="none" w:sz="0" w:space="0" w:color="auto"/>
                <w:right w:val="none" w:sz="0" w:space="0" w:color="auto"/>
              </w:divBdr>
            </w:div>
          </w:divsChild>
        </w:div>
        <w:div w:id="1255898127">
          <w:marLeft w:val="0"/>
          <w:marRight w:val="0"/>
          <w:marTop w:val="0"/>
          <w:marBottom w:val="0"/>
          <w:divBdr>
            <w:top w:val="none" w:sz="0" w:space="0" w:color="auto"/>
            <w:left w:val="none" w:sz="0" w:space="0" w:color="auto"/>
            <w:bottom w:val="none" w:sz="0" w:space="0" w:color="auto"/>
            <w:right w:val="none" w:sz="0" w:space="0" w:color="auto"/>
          </w:divBdr>
          <w:divsChild>
            <w:div w:id="1043096748">
              <w:marLeft w:val="0"/>
              <w:marRight w:val="0"/>
              <w:marTop w:val="0"/>
              <w:marBottom w:val="0"/>
              <w:divBdr>
                <w:top w:val="none" w:sz="0" w:space="0" w:color="auto"/>
                <w:left w:val="none" w:sz="0" w:space="0" w:color="auto"/>
                <w:bottom w:val="none" w:sz="0" w:space="0" w:color="auto"/>
                <w:right w:val="none" w:sz="0" w:space="0" w:color="auto"/>
              </w:divBdr>
            </w:div>
          </w:divsChild>
        </w:div>
        <w:div w:id="1287930847">
          <w:marLeft w:val="0"/>
          <w:marRight w:val="0"/>
          <w:marTop w:val="0"/>
          <w:marBottom w:val="0"/>
          <w:divBdr>
            <w:top w:val="none" w:sz="0" w:space="0" w:color="auto"/>
            <w:left w:val="none" w:sz="0" w:space="0" w:color="auto"/>
            <w:bottom w:val="none" w:sz="0" w:space="0" w:color="auto"/>
            <w:right w:val="none" w:sz="0" w:space="0" w:color="auto"/>
          </w:divBdr>
          <w:divsChild>
            <w:div w:id="1108045111">
              <w:marLeft w:val="0"/>
              <w:marRight w:val="0"/>
              <w:marTop w:val="0"/>
              <w:marBottom w:val="0"/>
              <w:divBdr>
                <w:top w:val="none" w:sz="0" w:space="0" w:color="auto"/>
                <w:left w:val="none" w:sz="0" w:space="0" w:color="auto"/>
                <w:bottom w:val="none" w:sz="0" w:space="0" w:color="auto"/>
                <w:right w:val="none" w:sz="0" w:space="0" w:color="auto"/>
              </w:divBdr>
            </w:div>
            <w:div w:id="1126117735">
              <w:marLeft w:val="0"/>
              <w:marRight w:val="0"/>
              <w:marTop w:val="0"/>
              <w:marBottom w:val="0"/>
              <w:divBdr>
                <w:top w:val="none" w:sz="0" w:space="0" w:color="auto"/>
                <w:left w:val="none" w:sz="0" w:space="0" w:color="auto"/>
                <w:bottom w:val="none" w:sz="0" w:space="0" w:color="auto"/>
                <w:right w:val="none" w:sz="0" w:space="0" w:color="auto"/>
              </w:divBdr>
            </w:div>
            <w:div w:id="1599017760">
              <w:marLeft w:val="0"/>
              <w:marRight w:val="0"/>
              <w:marTop w:val="0"/>
              <w:marBottom w:val="0"/>
              <w:divBdr>
                <w:top w:val="none" w:sz="0" w:space="0" w:color="auto"/>
                <w:left w:val="none" w:sz="0" w:space="0" w:color="auto"/>
                <w:bottom w:val="none" w:sz="0" w:space="0" w:color="auto"/>
                <w:right w:val="none" w:sz="0" w:space="0" w:color="auto"/>
              </w:divBdr>
            </w:div>
            <w:div w:id="1612783385">
              <w:marLeft w:val="0"/>
              <w:marRight w:val="0"/>
              <w:marTop w:val="0"/>
              <w:marBottom w:val="0"/>
              <w:divBdr>
                <w:top w:val="none" w:sz="0" w:space="0" w:color="auto"/>
                <w:left w:val="none" w:sz="0" w:space="0" w:color="auto"/>
                <w:bottom w:val="none" w:sz="0" w:space="0" w:color="auto"/>
                <w:right w:val="none" w:sz="0" w:space="0" w:color="auto"/>
              </w:divBdr>
            </w:div>
            <w:div w:id="1959799870">
              <w:marLeft w:val="0"/>
              <w:marRight w:val="0"/>
              <w:marTop w:val="0"/>
              <w:marBottom w:val="0"/>
              <w:divBdr>
                <w:top w:val="none" w:sz="0" w:space="0" w:color="auto"/>
                <w:left w:val="none" w:sz="0" w:space="0" w:color="auto"/>
                <w:bottom w:val="none" w:sz="0" w:space="0" w:color="auto"/>
                <w:right w:val="none" w:sz="0" w:space="0" w:color="auto"/>
              </w:divBdr>
            </w:div>
          </w:divsChild>
        </w:div>
        <w:div w:id="1851531168">
          <w:marLeft w:val="0"/>
          <w:marRight w:val="0"/>
          <w:marTop w:val="0"/>
          <w:marBottom w:val="0"/>
          <w:divBdr>
            <w:top w:val="none" w:sz="0" w:space="0" w:color="auto"/>
            <w:left w:val="none" w:sz="0" w:space="0" w:color="auto"/>
            <w:bottom w:val="none" w:sz="0" w:space="0" w:color="auto"/>
            <w:right w:val="none" w:sz="0" w:space="0" w:color="auto"/>
          </w:divBdr>
          <w:divsChild>
            <w:div w:id="434398128">
              <w:marLeft w:val="0"/>
              <w:marRight w:val="0"/>
              <w:marTop w:val="0"/>
              <w:marBottom w:val="0"/>
              <w:divBdr>
                <w:top w:val="none" w:sz="0" w:space="0" w:color="auto"/>
                <w:left w:val="none" w:sz="0" w:space="0" w:color="auto"/>
                <w:bottom w:val="none" w:sz="0" w:space="0" w:color="auto"/>
                <w:right w:val="none" w:sz="0" w:space="0" w:color="auto"/>
              </w:divBdr>
            </w:div>
            <w:div w:id="542248627">
              <w:marLeft w:val="0"/>
              <w:marRight w:val="0"/>
              <w:marTop w:val="0"/>
              <w:marBottom w:val="0"/>
              <w:divBdr>
                <w:top w:val="none" w:sz="0" w:space="0" w:color="auto"/>
                <w:left w:val="none" w:sz="0" w:space="0" w:color="auto"/>
                <w:bottom w:val="none" w:sz="0" w:space="0" w:color="auto"/>
                <w:right w:val="none" w:sz="0" w:space="0" w:color="auto"/>
              </w:divBdr>
            </w:div>
            <w:div w:id="703405218">
              <w:marLeft w:val="0"/>
              <w:marRight w:val="0"/>
              <w:marTop w:val="0"/>
              <w:marBottom w:val="0"/>
              <w:divBdr>
                <w:top w:val="none" w:sz="0" w:space="0" w:color="auto"/>
                <w:left w:val="none" w:sz="0" w:space="0" w:color="auto"/>
                <w:bottom w:val="none" w:sz="0" w:space="0" w:color="auto"/>
                <w:right w:val="none" w:sz="0" w:space="0" w:color="auto"/>
              </w:divBdr>
            </w:div>
            <w:div w:id="986596133">
              <w:marLeft w:val="0"/>
              <w:marRight w:val="0"/>
              <w:marTop w:val="0"/>
              <w:marBottom w:val="0"/>
              <w:divBdr>
                <w:top w:val="none" w:sz="0" w:space="0" w:color="auto"/>
                <w:left w:val="none" w:sz="0" w:space="0" w:color="auto"/>
                <w:bottom w:val="none" w:sz="0" w:space="0" w:color="auto"/>
                <w:right w:val="none" w:sz="0" w:space="0" w:color="auto"/>
              </w:divBdr>
            </w:div>
            <w:div w:id="106502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61115">
      <w:bodyDiv w:val="1"/>
      <w:marLeft w:val="0"/>
      <w:marRight w:val="0"/>
      <w:marTop w:val="0"/>
      <w:marBottom w:val="0"/>
      <w:divBdr>
        <w:top w:val="none" w:sz="0" w:space="0" w:color="auto"/>
        <w:left w:val="none" w:sz="0" w:space="0" w:color="auto"/>
        <w:bottom w:val="none" w:sz="0" w:space="0" w:color="auto"/>
        <w:right w:val="none" w:sz="0" w:space="0" w:color="auto"/>
      </w:divBdr>
    </w:div>
    <w:div w:id="1023095208">
      <w:bodyDiv w:val="1"/>
      <w:marLeft w:val="0"/>
      <w:marRight w:val="0"/>
      <w:marTop w:val="0"/>
      <w:marBottom w:val="0"/>
      <w:divBdr>
        <w:top w:val="none" w:sz="0" w:space="0" w:color="auto"/>
        <w:left w:val="none" w:sz="0" w:space="0" w:color="auto"/>
        <w:bottom w:val="none" w:sz="0" w:space="0" w:color="auto"/>
        <w:right w:val="none" w:sz="0" w:space="0" w:color="auto"/>
      </w:divBdr>
    </w:div>
    <w:div w:id="1026442351">
      <w:bodyDiv w:val="1"/>
      <w:marLeft w:val="0"/>
      <w:marRight w:val="0"/>
      <w:marTop w:val="0"/>
      <w:marBottom w:val="0"/>
      <w:divBdr>
        <w:top w:val="none" w:sz="0" w:space="0" w:color="auto"/>
        <w:left w:val="none" w:sz="0" w:space="0" w:color="auto"/>
        <w:bottom w:val="none" w:sz="0" w:space="0" w:color="auto"/>
        <w:right w:val="none" w:sz="0" w:space="0" w:color="auto"/>
      </w:divBdr>
      <w:divsChild>
        <w:div w:id="35592268">
          <w:marLeft w:val="0"/>
          <w:marRight w:val="0"/>
          <w:marTop w:val="0"/>
          <w:marBottom w:val="0"/>
          <w:divBdr>
            <w:top w:val="none" w:sz="0" w:space="0" w:color="auto"/>
            <w:left w:val="none" w:sz="0" w:space="0" w:color="auto"/>
            <w:bottom w:val="none" w:sz="0" w:space="0" w:color="auto"/>
            <w:right w:val="none" w:sz="0" w:space="0" w:color="auto"/>
          </w:divBdr>
        </w:div>
        <w:div w:id="722100437">
          <w:marLeft w:val="0"/>
          <w:marRight w:val="0"/>
          <w:marTop w:val="0"/>
          <w:marBottom w:val="0"/>
          <w:divBdr>
            <w:top w:val="none" w:sz="0" w:space="0" w:color="auto"/>
            <w:left w:val="none" w:sz="0" w:space="0" w:color="auto"/>
            <w:bottom w:val="none" w:sz="0" w:space="0" w:color="auto"/>
            <w:right w:val="none" w:sz="0" w:space="0" w:color="auto"/>
          </w:divBdr>
        </w:div>
        <w:div w:id="2057854534">
          <w:marLeft w:val="0"/>
          <w:marRight w:val="0"/>
          <w:marTop w:val="0"/>
          <w:marBottom w:val="0"/>
          <w:divBdr>
            <w:top w:val="none" w:sz="0" w:space="0" w:color="auto"/>
            <w:left w:val="none" w:sz="0" w:space="0" w:color="auto"/>
            <w:bottom w:val="none" w:sz="0" w:space="0" w:color="auto"/>
            <w:right w:val="none" w:sz="0" w:space="0" w:color="auto"/>
          </w:divBdr>
        </w:div>
      </w:divsChild>
    </w:div>
    <w:div w:id="1345323632">
      <w:bodyDiv w:val="1"/>
      <w:marLeft w:val="0"/>
      <w:marRight w:val="0"/>
      <w:marTop w:val="0"/>
      <w:marBottom w:val="0"/>
      <w:divBdr>
        <w:top w:val="none" w:sz="0" w:space="0" w:color="auto"/>
        <w:left w:val="none" w:sz="0" w:space="0" w:color="auto"/>
        <w:bottom w:val="none" w:sz="0" w:space="0" w:color="auto"/>
        <w:right w:val="none" w:sz="0" w:space="0" w:color="auto"/>
      </w:divBdr>
    </w:div>
    <w:div w:id="1788691725">
      <w:bodyDiv w:val="1"/>
      <w:marLeft w:val="0"/>
      <w:marRight w:val="0"/>
      <w:marTop w:val="0"/>
      <w:marBottom w:val="0"/>
      <w:divBdr>
        <w:top w:val="none" w:sz="0" w:space="0" w:color="auto"/>
        <w:left w:val="none" w:sz="0" w:space="0" w:color="auto"/>
        <w:bottom w:val="none" w:sz="0" w:space="0" w:color="auto"/>
        <w:right w:val="none" w:sz="0" w:space="0" w:color="auto"/>
      </w:divBdr>
      <w:divsChild>
        <w:div w:id="48068994">
          <w:marLeft w:val="0"/>
          <w:marRight w:val="0"/>
          <w:marTop w:val="0"/>
          <w:marBottom w:val="0"/>
          <w:divBdr>
            <w:top w:val="none" w:sz="0" w:space="0" w:color="auto"/>
            <w:left w:val="none" w:sz="0" w:space="0" w:color="auto"/>
            <w:bottom w:val="none" w:sz="0" w:space="0" w:color="auto"/>
            <w:right w:val="none" w:sz="0" w:space="0" w:color="auto"/>
          </w:divBdr>
          <w:divsChild>
            <w:div w:id="1640497876">
              <w:marLeft w:val="0"/>
              <w:marRight w:val="0"/>
              <w:marTop w:val="0"/>
              <w:marBottom w:val="0"/>
              <w:divBdr>
                <w:top w:val="none" w:sz="0" w:space="0" w:color="auto"/>
                <w:left w:val="none" w:sz="0" w:space="0" w:color="auto"/>
                <w:bottom w:val="none" w:sz="0" w:space="0" w:color="auto"/>
                <w:right w:val="none" w:sz="0" w:space="0" w:color="auto"/>
              </w:divBdr>
            </w:div>
          </w:divsChild>
        </w:div>
        <w:div w:id="118231729">
          <w:marLeft w:val="0"/>
          <w:marRight w:val="0"/>
          <w:marTop w:val="0"/>
          <w:marBottom w:val="0"/>
          <w:divBdr>
            <w:top w:val="none" w:sz="0" w:space="0" w:color="auto"/>
            <w:left w:val="none" w:sz="0" w:space="0" w:color="auto"/>
            <w:bottom w:val="none" w:sz="0" w:space="0" w:color="auto"/>
            <w:right w:val="none" w:sz="0" w:space="0" w:color="auto"/>
          </w:divBdr>
          <w:divsChild>
            <w:div w:id="12340420">
              <w:marLeft w:val="0"/>
              <w:marRight w:val="0"/>
              <w:marTop w:val="0"/>
              <w:marBottom w:val="0"/>
              <w:divBdr>
                <w:top w:val="none" w:sz="0" w:space="0" w:color="auto"/>
                <w:left w:val="none" w:sz="0" w:space="0" w:color="auto"/>
                <w:bottom w:val="none" w:sz="0" w:space="0" w:color="auto"/>
                <w:right w:val="none" w:sz="0" w:space="0" w:color="auto"/>
              </w:divBdr>
            </w:div>
          </w:divsChild>
        </w:div>
        <w:div w:id="359597654">
          <w:marLeft w:val="0"/>
          <w:marRight w:val="0"/>
          <w:marTop w:val="0"/>
          <w:marBottom w:val="0"/>
          <w:divBdr>
            <w:top w:val="none" w:sz="0" w:space="0" w:color="auto"/>
            <w:left w:val="none" w:sz="0" w:space="0" w:color="auto"/>
            <w:bottom w:val="none" w:sz="0" w:space="0" w:color="auto"/>
            <w:right w:val="none" w:sz="0" w:space="0" w:color="auto"/>
          </w:divBdr>
          <w:divsChild>
            <w:div w:id="1393196969">
              <w:marLeft w:val="0"/>
              <w:marRight w:val="0"/>
              <w:marTop w:val="0"/>
              <w:marBottom w:val="0"/>
              <w:divBdr>
                <w:top w:val="none" w:sz="0" w:space="0" w:color="auto"/>
                <w:left w:val="none" w:sz="0" w:space="0" w:color="auto"/>
                <w:bottom w:val="none" w:sz="0" w:space="0" w:color="auto"/>
                <w:right w:val="none" w:sz="0" w:space="0" w:color="auto"/>
              </w:divBdr>
            </w:div>
          </w:divsChild>
        </w:div>
        <w:div w:id="420951736">
          <w:marLeft w:val="0"/>
          <w:marRight w:val="0"/>
          <w:marTop w:val="0"/>
          <w:marBottom w:val="0"/>
          <w:divBdr>
            <w:top w:val="none" w:sz="0" w:space="0" w:color="auto"/>
            <w:left w:val="none" w:sz="0" w:space="0" w:color="auto"/>
            <w:bottom w:val="none" w:sz="0" w:space="0" w:color="auto"/>
            <w:right w:val="none" w:sz="0" w:space="0" w:color="auto"/>
          </w:divBdr>
          <w:divsChild>
            <w:div w:id="919559959">
              <w:marLeft w:val="0"/>
              <w:marRight w:val="0"/>
              <w:marTop w:val="0"/>
              <w:marBottom w:val="0"/>
              <w:divBdr>
                <w:top w:val="none" w:sz="0" w:space="0" w:color="auto"/>
                <w:left w:val="none" w:sz="0" w:space="0" w:color="auto"/>
                <w:bottom w:val="none" w:sz="0" w:space="0" w:color="auto"/>
                <w:right w:val="none" w:sz="0" w:space="0" w:color="auto"/>
              </w:divBdr>
            </w:div>
          </w:divsChild>
        </w:div>
        <w:div w:id="475685680">
          <w:marLeft w:val="0"/>
          <w:marRight w:val="0"/>
          <w:marTop w:val="0"/>
          <w:marBottom w:val="0"/>
          <w:divBdr>
            <w:top w:val="none" w:sz="0" w:space="0" w:color="auto"/>
            <w:left w:val="none" w:sz="0" w:space="0" w:color="auto"/>
            <w:bottom w:val="none" w:sz="0" w:space="0" w:color="auto"/>
            <w:right w:val="none" w:sz="0" w:space="0" w:color="auto"/>
          </w:divBdr>
          <w:divsChild>
            <w:div w:id="856039946">
              <w:marLeft w:val="0"/>
              <w:marRight w:val="0"/>
              <w:marTop w:val="0"/>
              <w:marBottom w:val="0"/>
              <w:divBdr>
                <w:top w:val="none" w:sz="0" w:space="0" w:color="auto"/>
                <w:left w:val="none" w:sz="0" w:space="0" w:color="auto"/>
                <w:bottom w:val="none" w:sz="0" w:space="0" w:color="auto"/>
                <w:right w:val="none" w:sz="0" w:space="0" w:color="auto"/>
              </w:divBdr>
            </w:div>
            <w:div w:id="1911423220">
              <w:marLeft w:val="0"/>
              <w:marRight w:val="0"/>
              <w:marTop w:val="0"/>
              <w:marBottom w:val="0"/>
              <w:divBdr>
                <w:top w:val="none" w:sz="0" w:space="0" w:color="auto"/>
                <w:left w:val="none" w:sz="0" w:space="0" w:color="auto"/>
                <w:bottom w:val="none" w:sz="0" w:space="0" w:color="auto"/>
                <w:right w:val="none" w:sz="0" w:space="0" w:color="auto"/>
              </w:divBdr>
            </w:div>
          </w:divsChild>
        </w:div>
        <w:div w:id="477303886">
          <w:marLeft w:val="0"/>
          <w:marRight w:val="0"/>
          <w:marTop w:val="0"/>
          <w:marBottom w:val="0"/>
          <w:divBdr>
            <w:top w:val="none" w:sz="0" w:space="0" w:color="auto"/>
            <w:left w:val="none" w:sz="0" w:space="0" w:color="auto"/>
            <w:bottom w:val="none" w:sz="0" w:space="0" w:color="auto"/>
            <w:right w:val="none" w:sz="0" w:space="0" w:color="auto"/>
          </w:divBdr>
          <w:divsChild>
            <w:div w:id="859977355">
              <w:marLeft w:val="0"/>
              <w:marRight w:val="0"/>
              <w:marTop w:val="0"/>
              <w:marBottom w:val="0"/>
              <w:divBdr>
                <w:top w:val="none" w:sz="0" w:space="0" w:color="auto"/>
                <w:left w:val="none" w:sz="0" w:space="0" w:color="auto"/>
                <w:bottom w:val="none" w:sz="0" w:space="0" w:color="auto"/>
                <w:right w:val="none" w:sz="0" w:space="0" w:color="auto"/>
              </w:divBdr>
            </w:div>
          </w:divsChild>
        </w:div>
        <w:div w:id="505898888">
          <w:marLeft w:val="0"/>
          <w:marRight w:val="0"/>
          <w:marTop w:val="0"/>
          <w:marBottom w:val="0"/>
          <w:divBdr>
            <w:top w:val="none" w:sz="0" w:space="0" w:color="auto"/>
            <w:left w:val="none" w:sz="0" w:space="0" w:color="auto"/>
            <w:bottom w:val="none" w:sz="0" w:space="0" w:color="auto"/>
            <w:right w:val="none" w:sz="0" w:space="0" w:color="auto"/>
          </w:divBdr>
          <w:divsChild>
            <w:div w:id="469635080">
              <w:marLeft w:val="0"/>
              <w:marRight w:val="0"/>
              <w:marTop w:val="0"/>
              <w:marBottom w:val="0"/>
              <w:divBdr>
                <w:top w:val="none" w:sz="0" w:space="0" w:color="auto"/>
                <w:left w:val="none" w:sz="0" w:space="0" w:color="auto"/>
                <w:bottom w:val="none" w:sz="0" w:space="0" w:color="auto"/>
                <w:right w:val="none" w:sz="0" w:space="0" w:color="auto"/>
              </w:divBdr>
            </w:div>
          </w:divsChild>
        </w:div>
        <w:div w:id="775952451">
          <w:marLeft w:val="0"/>
          <w:marRight w:val="0"/>
          <w:marTop w:val="0"/>
          <w:marBottom w:val="0"/>
          <w:divBdr>
            <w:top w:val="none" w:sz="0" w:space="0" w:color="auto"/>
            <w:left w:val="none" w:sz="0" w:space="0" w:color="auto"/>
            <w:bottom w:val="none" w:sz="0" w:space="0" w:color="auto"/>
            <w:right w:val="none" w:sz="0" w:space="0" w:color="auto"/>
          </w:divBdr>
          <w:divsChild>
            <w:div w:id="1683630177">
              <w:marLeft w:val="0"/>
              <w:marRight w:val="0"/>
              <w:marTop w:val="0"/>
              <w:marBottom w:val="0"/>
              <w:divBdr>
                <w:top w:val="none" w:sz="0" w:space="0" w:color="auto"/>
                <w:left w:val="none" w:sz="0" w:space="0" w:color="auto"/>
                <w:bottom w:val="none" w:sz="0" w:space="0" w:color="auto"/>
                <w:right w:val="none" w:sz="0" w:space="0" w:color="auto"/>
              </w:divBdr>
            </w:div>
          </w:divsChild>
        </w:div>
        <w:div w:id="889457572">
          <w:marLeft w:val="0"/>
          <w:marRight w:val="0"/>
          <w:marTop w:val="0"/>
          <w:marBottom w:val="0"/>
          <w:divBdr>
            <w:top w:val="none" w:sz="0" w:space="0" w:color="auto"/>
            <w:left w:val="none" w:sz="0" w:space="0" w:color="auto"/>
            <w:bottom w:val="none" w:sz="0" w:space="0" w:color="auto"/>
            <w:right w:val="none" w:sz="0" w:space="0" w:color="auto"/>
          </w:divBdr>
          <w:divsChild>
            <w:div w:id="152067775">
              <w:marLeft w:val="0"/>
              <w:marRight w:val="0"/>
              <w:marTop w:val="0"/>
              <w:marBottom w:val="0"/>
              <w:divBdr>
                <w:top w:val="none" w:sz="0" w:space="0" w:color="auto"/>
                <w:left w:val="none" w:sz="0" w:space="0" w:color="auto"/>
                <w:bottom w:val="none" w:sz="0" w:space="0" w:color="auto"/>
                <w:right w:val="none" w:sz="0" w:space="0" w:color="auto"/>
              </w:divBdr>
            </w:div>
            <w:div w:id="1568802501">
              <w:marLeft w:val="0"/>
              <w:marRight w:val="0"/>
              <w:marTop w:val="0"/>
              <w:marBottom w:val="0"/>
              <w:divBdr>
                <w:top w:val="none" w:sz="0" w:space="0" w:color="auto"/>
                <w:left w:val="none" w:sz="0" w:space="0" w:color="auto"/>
                <w:bottom w:val="none" w:sz="0" w:space="0" w:color="auto"/>
                <w:right w:val="none" w:sz="0" w:space="0" w:color="auto"/>
              </w:divBdr>
            </w:div>
          </w:divsChild>
        </w:div>
        <w:div w:id="1011568122">
          <w:marLeft w:val="0"/>
          <w:marRight w:val="0"/>
          <w:marTop w:val="0"/>
          <w:marBottom w:val="0"/>
          <w:divBdr>
            <w:top w:val="none" w:sz="0" w:space="0" w:color="auto"/>
            <w:left w:val="none" w:sz="0" w:space="0" w:color="auto"/>
            <w:bottom w:val="none" w:sz="0" w:space="0" w:color="auto"/>
            <w:right w:val="none" w:sz="0" w:space="0" w:color="auto"/>
          </w:divBdr>
          <w:divsChild>
            <w:div w:id="489252289">
              <w:marLeft w:val="0"/>
              <w:marRight w:val="0"/>
              <w:marTop w:val="0"/>
              <w:marBottom w:val="0"/>
              <w:divBdr>
                <w:top w:val="none" w:sz="0" w:space="0" w:color="auto"/>
                <w:left w:val="none" w:sz="0" w:space="0" w:color="auto"/>
                <w:bottom w:val="none" w:sz="0" w:space="0" w:color="auto"/>
                <w:right w:val="none" w:sz="0" w:space="0" w:color="auto"/>
              </w:divBdr>
            </w:div>
          </w:divsChild>
        </w:div>
        <w:div w:id="1193569529">
          <w:marLeft w:val="0"/>
          <w:marRight w:val="0"/>
          <w:marTop w:val="0"/>
          <w:marBottom w:val="0"/>
          <w:divBdr>
            <w:top w:val="none" w:sz="0" w:space="0" w:color="auto"/>
            <w:left w:val="none" w:sz="0" w:space="0" w:color="auto"/>
            <w:bottom w:val="none" w:sz="0" w:space="0" w:color="auto"/>
            <w:right w:val="none" w:sz="0" w:space="0" w:color="auto"/>
          </w:divBdr>
          <w:divsChild>
            <w:div w:id="35812932">
              <w:marLeft w:val="0"/>
              <w:marRight w:val="0"/>
              <w:marTop w:val="0"/>
              <w:marBottom w:val="0"/>
              <w:divBdr>
                <w:top w:val="none" w:sz="0" w:space="0" w:color="auto"/>
                <w:left w:val="none" w:sz="0" w:space="0" w:color="auto"/>
                <w:bottom w:val="none" w:sz="0" w:space="0" w:color="auto"/>
                <w:right w:val="none" w:sz="0" w:space="0" w:color="auto"/>
              </w:divBdr>
            </w:div>
          </w:divsChild>
        </w:div>
        <w:div w:id="1239751911">
          <w:marLeft w:val="0"/>
          <w:marRight w:val="0"/>
          <w:marTop w:val="0"/>
          <w:marBottom w:val="0"/>
          <w:divBdr>
            <w:top w:val="none" w:sz="0" w:space="0" w:color="auto"/>
            <w:left w:val="none" w:sz="0" w:space="0" w:color="auto"/>
            <w:bottom w:val="none" w:sz="0" w:space="0" w:color="auto"/>
            <w:right w:val="none" w:sz="0" w:space="0" w:color="auto"/>
          </w:divBdr>
          <w:divsChild>
            <w:div w:id="31461656">
              <w:marLeft w:val="0"/>
              <w:marRight w:val="0"/>
              <w:marTop w:val="0"/>
              <w:marBottom w:val="0"/>
              <w:divBdr>
                <w:top w:val="none" w:sz="0" w:space="0" w:color="auto"/>
                <w:left w:val="none" w:sz="0" w:space="0" w:color="auto"/>
                <w:bottom w:val="none" w:sz="0" w:space="0" w:color="auto"/>
                <w:right w:val="none" w:sz="0" w:space="0" w:color="auto"/>
              </w:divBdr>
            </w:div>
          </w:divsChild>
        </w:div>
        <w:div w:id="1375422793">
          <w:marLeft w:val="0"/>
          <w:marRight w:val="0"/>
          <w:marTop w:val="0"/>
          <w:marBottom w:val="0"/>
          <w:divBdr>
            <w:top w:val="none" w:sz="0" w:space="0" w:color="auto"/>
            <w:left w:val="none" w:sz="0" w:space="0" w:color="auto"/>
            <w:bottom w:val="none" w:sz="0" w:space="0" w:color="auto"/>
            <w:right w:val="none" w:sz="0" w:space="0" w:color="auto"/>
          </w:divBdr>
          <w:divsChild>
            <w:div w:id="1249272544">
              <w:marLeft w:val="0"/>
              <w:marRight w:val="0"/>
              <w:marTop w:val="0"/>
              <w:marBottom w:val="0"/>
              <w:divBdr>
                <w:top w:val="none" w:sz="0" w:space="0" w:color="auto"/>
                <w:left w:val="none" w:sz="0" w:space="0" w:color="auto"/>
                <w:bottom w:val="none" w:sz="0" w:space="0" w:color="auto"/>
                <w:right w:val="none" w:sz="0" w:space="0" w:color="auto"/>
              </w:divBdr>
            </w:div>
          </w:divsChild>
        </w:div>
        <w:div w:id="1440223498">
          <w:marLeft w:val="0"/>
          <w:marRight w:val="0"/>
          <w:marTop w:val="0"/>
          <w:marBottom w:val="0"/>
          <w:divBdr>
            <w:top w:val="none" w:sz="0" w:space="0" w:color="auto"/>
            <w:left w:val="none" w:sz="0" w:space="0" w:color="auto"/>
            <w:bottom w:val="none" w:sz="0" w:space="0" w:color="auto"/>
            <w:right w:val="none" w:sz="0" w:space="0" w:color="auto"/>
          </w:divBdr>
          <w:divsChild>
            <w:div w:id="1707952035">
              <w:marLeft w:val="0"/>
              <w:marRight w:val="0"/>
              <w:marTop w:val="0"/>
              <w:marBottom w:val="0"/>
              <w:divBdr>
                <w:top w:val="none" w:sz="0" w:space="0" w:color="auto"/>
                <w:left w:val="none" w:sz="0" w:space="0" w:color="auto"/>
                <w:bottom w:val="none" w:sz="0" w:space="0" w:color="auto"/>
                <w:right w:val="none" w:sz="0" w:space="0" w:color="auto"/>
              </w:divBdr>
            </w:div>
          </w:divsChild>
        </w:div>
        <w:div w:id="1473982991">
          <w:marLeft w:val="0"/>
          <w:marRight w:val="0"/>
          <w:marTop w:val="0"/>
          <w:marBottom w:val="0"/>
          <w:divBdr>
            <w:top w:val="none" w:sz="0" w:space="0" w:color="auto"/>
            <w:left w:val="none" w:sz="0" w:space="0" w:color="auto"/>
            <w:bottom w:val="none" w:sz="0" w:space="0" w:color="auto"/>
            <w:right w:val="none" w:sz="0" w:space="0" w:color="auto"/>
          </w:divBdr>
          <w:divsChild>
            <w:div w:id="1484546471">
              <w:marLeft w:val="0"/>
              <w:marRight w:val="0"/>
              <w:marTop w:val="0"/>
              <w:marBottom w:val="0"/>
              <w:divBdr>
                <w:top w:val="none" w:sz="0" w:space="0" w:color="auto"/>
                <w:left w:val="none" w:sz="0" w:space="0" w:color="auto"/>
                <w:bottom w:val="none" w:sz="0" w:space="0" w:color="auto"/>
                <w:right w:val="none" w:sz="0" w:space="0" w:color="auto"/>
              </w:divBdr>
            </w:div>
          </w:divsChild>
        </w:div>
        <w:div w:id="1550069381">
          <w:marLeft w:val="0"/>
          <w:marRight w:val="0"/>
          <w:marTop w:val="0"/>
          <w:marBottom w:val="0"/>
          <w:divBdr>
            <w:top w:val="none" w:sz="0" w:space="0" w:color="auto"/>
            <w:left w:val="none" w:sz="0" w:space="0" w:color="auto"/>
            <w:bottom w:val="none" w:sz="0" w:space="0" w:color="auto"/>
            <w:right w:val="none" w:sz="0" w:space="0" w:color="auto"/>
          </w:divBdr>
          <w:divsChild>
            <w:div w:id="1124156126">
              <w:marLeft w:val="0"/>
              <w:marRight w:val="0"/>
              <w:marTop w:val="0"/>
              <w:marBottom w:val="0"/>
              <w:divBdr>
                <w:top w:val="none" w:sz="0" w:space="0" w:color="auto"/>
                <w:left w:val="none" w:sz="0" w:space="0" w:color="auto"/>
                <w:bottom w:val="none" w:sz="0" w:space="0" w:color="auto"/>
                <w:right w:val="none" w:sz="0" w:space="0" w:color="auto"/>
              </w:divBdr>
            </w:div>
          </w:divsChild>
        </w:div>
        <w:div w:id="1565409868">
          <w:marLeft w:val="0"/>
          <w:marRight w:val="0"/>
          <w:marTop w:val="0"/>
          <w:marBottom w:val="0"/>
          <w:divBdr>
            <w:top w:val="none" w:sz="0" w:space="0" w:color="auto"/>
            <w:left w:val="none" w:sz="0" w:space="0" w:color="auto"/>
            <w:bottom w:val="none" w:sz="0" w:space="0" w:color="auto"/>
            <w:right w:val="none" w:sz="0" w:space="0" w:color="auto"/>
          </w:divBdr>
          <w:divsChild>
            <w:div w:id="1698459525">
              <w:marLeft w:val="0"/>
              <w:marRight w:val="0"/>
              <w:marTop w:val="0"/>
              <w:marBottom w:val="0"/>
              <w:divBdr>
                <w:top w:val="none" w:sz="0" w:space="0" w:color="auto"/>
                <w:left w:val="none" w:sz="0" w:space="0" w:color="auto"/>
                <w:bottom w:val="none" w:sz="0" w:space="0" w:color="auto"/>
                <w:right w:val="none" w:sz="0" w:space="0" w:color="auto"/>
              </w:divBdr>
            </w:div>
          </w:divsChild>
        </w:div>
        <w:div w:id="1585147229">
          <w:marLeft w:val="0"/>
          <w:marRight w:val="0"/>
          <w:marTop w:val="0"/>
          <w:marBottom w:val="0"/>
          <w:divBdr>
            <w:top w:val="none" w:sz="0" w:space="0" w:color="auto"/>
            <w:left w:val="none" w:sz="0" w:space="0" w:color="auto"/>
            <w:bottom w:val="none" w:sz="0" w:space="0" w:color="auto"/>
            <w:right w:val="none" w:sz="0" w:space="0" w:color="auto"/>
          </w:divBdr>
          <w:divsChild>
            <w:div w:id="597643953">
              <w:marLeft w:val="0"/>
              <w:marRight w:val="0"/>
              <w:marTop w:val="0"/>
              <w:marBottom w:val="0"/>
              <w:divBdr>
                <w:top w:val="none" w:sz="0" w:space="0" w:color="auto"/>
                <w:left w:val="none" w:sz="0" w:space="0" w:color="auto"/>
                <w:bottom w:val="none" w:sz="0" w:space="0" w:color="auto"/>
                <w:right w:val="none" w:sz="0" w:space="0" w:color="auto"/>
              </w:divBdr>
            </w:div>
          </w:divsChild>
        </w:div>
        <w:div w:id="1610435316">
          <w:marLeft w:val="0"/>
          <w:marRight w:val="0"/>
          <w:marTop w:val="0"/>
          <w:marBottom w:val="0"/>
          <w:divBdr>
            <w:top w:val="none" w:sz="0" w:space="0" w:color="auto"/>
            <w:left w:val="none" w:sz="0" w:space="0" w:color="auto"/>
            <w:bottom w:val="none" w:sz="0" w:space="0" w:color="auto"/>
            <w:right w:val="none" w:sz="0" w:space="0" w:color="auto"/>
          </w:divBdr>
          <w:divsChild>
            <w:div w:id="1409352783">
              <w:marLeft w:val="0"/>
              <w:marRight w:val="0"/>
              <w:marTop w:val="0"/>
              <w:marBottom w:val="0"/>
              <w:divBdr>
                <w:top w:val="none" w:sz="0" w:space="0" w:color="auto"/>
                <w:left w:val="none" w:sz="0" w:space="0" w:color="auto"/>
                <w:bottom w:val="none" w:sz="0" w:space="0" w:color="auto"/>
                <w:right w:val="none" w:sz="0" w:space="0" w:color="auto"/>
              </w:divBdr>
            </w:div>
          </w:divsChild>
        </w:div>
        <w:div w:id="1640764860">
          <w:marLeft w:val="0"/>
          <w:marRight w:val="0"/>
          <w:marTop w:val="0"/>
          <w:marBottom w:val="0"/>
          <w:divBdr>
            <w:top w:val="none" w:sz="0" w:space="0" w:color="auto"/>
            <w:left w:val="none" w:sz="0" w:space="0" w:color="auto"/>
            <w:bottom w:val="none" w:sz="0" w:space="0" w:color="auto"/>
            <w:right w:val="none" w:sz="0" w:space="0" w:color="auto"/>
          </w:divBdr>
          <w:divsChild>
            <w:div w:id="161892947">
              <w:marLeft w:val="0"/>
              <w:marRight w:val="0"/>
              <w:marTop w:val="0"/>
              <w:marBottom w:val="0"/>
              <w:divBdr>
                <w:top w:val="none" w:sz="0" w:space="0" w:color="auto"/>
                <w:left w:val="none" w:sz="0" w:space="0" w:color="auto"/>
                <w:bottom w:val="none" w:sz="0" w:space="0" w:color="auto"/>
                <w:right w:val="none" w:sz="0" w:space="0" w:color="auto"/>
              </w:divBdr>
            </w:div>
          </w:divsChild>
        </w:div>
        <w:div w:id="1723209711">
          <w:marLeft w:val="0"/>
          <w:marRight w:val="0"/>
          <w:marTop w:val="0"/>
          <w:marBottom w:val="0"/>
          <w:divBdr>
            <w:top w:val="none" w:sz="0" w:space="0" w:color="auto"/>
            <w:left w:val="none" w:sz="0" w:space="0" w:color="auto"/>
            <w:bottom w:val="none" w:sz="0" w:space="0" w:color="auto"/>
            <w:right w:val="none" w:sz="0" w:space="0" w:color="auto"/>
          </w:divBdr>
          <w:divsChild>
            <w:div w:id="267934565">
              <w:marLeft w:val="0"/>
              <w:marRight w:val="0"/>
              <w:marTop w:val="0"/>
              <w:marBottom w:val="0"/>
              <w:divBdr>
                <w:top w:val="none" w:sz="0" w:space="0" w:color="auto"/>
                <w:left w:val="none" w:sz="0" w:space="0" w:color="auto"/>
                <w:bottom w:val="none" w:sz="0" w:space="0" w:color="auto"/>
                <w:right w:val="none" w:sz="0" w:space="0" w:color="auto"/>
              </w:divBdr>
            </w:div>
          </w:divsChild>
        </w:div>
        <w:div w:id="1772234980">
          <w:marLeft w:val="0"/>
          <w:marRight w:val="0"/>
          <w:marTop w:val="0"/>
          <w:marBottom w:val="0"/>
          <w:divBdr>
            <w:top w:val="none" w:sz="0" w:space="0" w:color="auto"/>
            <w:left w:val="none" w:sz="0" w:space="0" w:color="auto"/>
            <w:bottom w:val="none" w:sz="0" w:space="0" w:color="auto"/>
            <w:right w:val="none" w:sz="0" w:space="0" w:color="auto"/>
          </w:divBdr>
          <w:divsChild>
            <w:div w:id="388382746">
              <w:marLeft w:val="0"/>
              <w:marRight w:val="0"/>
              <w:marTop w:val="0"/>
              <w:marBottom w:val="0"/>
              <w:divBdr>
                <w:top w:val="none" w:sz="0" w:space="0" w:color="auto"/>
                <w:left w:val="none" w:sz="0" w:space="0" w:color="auto"/>
                <w:bottom w:val="none" w:sz="0" w:space="0" w:color="auto"/>
                <w:right w:val="none" w:sz="0" w:space="0" w:color="auto"/>
              </w:divBdr>
            </w:div>
            <w:div w:id="1056051768">
              <w:marLeft w:val="0"/>
              <w:marRight w:val="0"/>
              <w:marTop w:val="0"/>
              <w:marBottom w:val="0"/>
              <w:divBdr>
                <w:top w:val="none" w:sz="0" w:space="0" w:color="auto"/>
                <w:left w:val="none" w:sz="0" w:space="0" w:color="auto"/>
                <w:bottom w:val="none" w:sz="0" w:space="0" w:color="auto"/>
                <w:right w:val="none" w:sz="0" w:space="0" w:color="auto"/>
              </w:divBdr>
            </w:div>
          </w:divsChild>
        </w:div>
        <w:div w:id="1825197406">
          <w:marLeft w:val="0"/>
          <w:marRight w:val="0"/>
          <w:marTop w:val="0"/>
          <w:marBottom w:val="0"/>
          <w:divBdr>
            <w:top w:val="none" w:sz="0" w:space="0" w:color="auto"/>
            <w:left w:val="none" w:sz="0" w:space="0" w:color="auto"/>
            <w:bottom w:val="none" w:sz="0" w:space="0" w:color="auto"/>
            <w:right w:val="none" w:sz="0" w:space="0" w:color="auto"/>
          </w:divBdr>
          <w:divsChild>
            <w:div w:id="957679869">
              <w:marLeft w:val="0"/>
              <w:marRight w:val="0"/>
              <w:marTop w:val="0"/>
              <w:marBottom w:val="0"/>
              <w:divBdr>
                <w:top w:val="none" w:sz="0" w:space="0" w:color="auto"/>
                <w:left w:val="none" w:sz="0" w:space="0" w:color="auto"/>
                <w:bottom w:val="none" w:sz="0" w:space="0" w:color="auto"/>
                <w:right w:val="none" w:sz="0" w:space="0" w:color="auto"/>
              </w:divBdr>
            </w:div>
          </w:divsChild>
        </w:div>
        <w:div w:id="1922517316">
          <w:marLeft w:val="0"/>
          <w:marRight w:val="0"/>
          <w:marTop w:val="0"/>
          <w:marBottom w:val="0"/>
          <w:divBdr>
            <w:top w:val="none" w:sz="0" w:space="0" w:color="auto"/>
            <w:left w:val="none" w:sz="0" w:space="0" w:color="auto"/>
            <w:bottom w:val="none" w:sz="0" w:space="0" w:color="auto"/>
            <w:right w:val="none" w:sz="0" w:space="0" w:color="auto"/>
          </w:divBdr>
          <w:divsChild>
            <w:div w:id="1180657670">
              <w:marLeft w:val="0"/>
              <w:marRight w:val="0"/>
              <w:marTop w:val="0"/>
              <w:marBottom w:val="0"/>
              <w:divBdr>
                <w:top w:val="none" w:sz="0" w:space="0" w:color="auto"/>
                <w:left w:val="none" w:sz="0" w:space="0" w:color="auto"/>
                <w:bottom w:val="none" w:sz="0" w:space="0" w:color="auto"/>
                <w:right w:val="none" w:sz="0" w:space="0" w:color="auto"/>
              </w:divBdr>
            </w:div>
            <w:div w:id="1287007278">
              <w:marLeft w:val="0"/>
              <w:marRight w:val="0"/>
              <w:marTop w:val="0"/>
              <w:marBottom w:val="0"/>
              <w:divBdr>
                <w:top w:val="none" w:sz="0" w:space="0" w:color="auto"/>
                <w:left w:val="none" w:sz="0" w:space="0" w:color="auto"/>
                <w:bottom w:val="none" w:sz="0" w:space="0" w:color="auto"/>
                <w:right w:val="none" w:sz="0" w:space="0" w:color="auto"/>
              </w:divBdr>
            </w:div>
          </w:divsChild>
        </w:div>
        <w:div w:id="1982492590">
          <w:marLeft w:val="0"/>
          <w:marRight w:val="0"/>
          <w:marTop w:val="0"/>
          <w:marBottom w:val="0"/>
          <w:divBdr>
            <w:top w:val="none" w:sz="0" w:space="0" w:color="auto"/>
            <w:left w:val="none" w:sz="0" w:space="0" w:color="auto"/>
            <w:bottom w:val="none" w:sz="0" w:space="0" w:color="auto"/>
            <w:right w:val="none" w:sz="0" w:space="0" w:color="auto"/>
          </w:divBdr>
          <w:divsChild>
            <w:div w:id="995689652">
              <w:marLeft w:val="0"/>
              <w:marRight w:val="0"/>
              <w:marTop w:val="0"/>
              <w:marBottom w:val="0"/>
              <w:divBdr>
                <w:top w:val="none" w:sz="0" w:space="0" w:color="auto"/>
                <w:left w:val="none" w:sz="0" w:space="0" w:color="auto"/>
                <w:bottom w:val="none" w:sz="0" w:space="0" w:color="auto"/>
                <w:right w:val="none" w:sz="0" w:space="0" w:color="auto"/>
              </w:divBdr>
            </w:div>
          </w:divsChild>
        </w:div>
        <w:div w:id="2060473394">
          <w:marLeft w:val="0"/>
          <w:marRight w:val="0"/>
          <w:marTop w:val="0"/>
          <w:marBottom w:val="0"/>
          <w:divBdr>
            <w:top w:val="none" w:sz="0" w:space="0" w:color="auto"/>
            <w:left w:val="none" w:sz="0" w:space="0" w:color="auto"/>
            <w:bottom w:val="none" w:sz="0" w:space="0" w:color="auto"/>
            <w:right w:val="none" w:sz="0" w:space="0" w:color="auto"/>
          </w:divBdr>
          <w:divsChild>
            <w:div w:id="1740326293">
              <w:marLeft w:val="0"/>
              <w:marRight w:val="0"/>
              <w:marTop w:val="0"/>
              <w:marBottom w:val="0"/>
              <w:divBdr>
                <w:top w:val="none" w:sz="0" w:space="0" w:color="auto"/>
                <w:left w:val="none" w:sz="0" w:space="0" w:color="auto"/>
                <w:bottom w:val="none" w:sz="0" w:space="0" w:color="auto"/>
                <w:right w:val="none" w:sz="0" w:space="0" w:color="auto"/>
              </w:divBdr>
            </w:div>
          </w:divsChild>
        </w:div>
        <w:div w:id="2067754051">
          <w:marLeft w:val="0"/>
          <w:marRight w:val="0"/>
          <w:marTop w:val="0"/>
          <w:marBottom w:val="0"/>
          <w:divBdr>
            <w:top w:val="none" w:sz="0" w:space="0" w:color="auto"/>
            <w:left w:val="none" w:sz="0" w:space="0" w:color="auto"/>
            <w:bottom w:val="none" w:sz="0" w:space="0" w:color="auto"/>
            <w:right w:val="none" w:sz="0" w:space="0" w:color="auto"/>
          </w:divBdr>
          <w:divsChild>
            <w:div w:id="4144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344">
      <w:bodyDiv w:val="1"/>
      <w:marLeft w:val="0"/>
      <w:marRight w:val="0"/>
      <w:marTop w:val="0"/>
      <w:marBottom w:val="0"/>
      <w:divBdr>
        <w:top w:val="none" w:sz="0" w:space="0" w:color="auto"/>
        <w:left w:val="none" w:sz="0" w:space="0" w:color="auto"/>
        <w:bottom w:val="none" w:sz="0" w:space="0" w:color="auto"/>
        <w:right w:val="none" w:sz="0" w:space="0" w:color="auto"/>
      </w:divBdr>
    </w:div>
    <w:div w:id="209728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521FBEC1392E4BAF6A7075BFA0027E" ma:contentTypeVersion="6" ma:contentTypeDescription="Create a new document." ma:contentTypeScope="" ma:versionID="934dae81a5a4a09ec2d2207183837a0a">
  <xsd:schema xmlns:xsd="http://www.w3.org/2001/XMLSchema" xmlns:xs="http://www.w3.org/2001/XMLSchema" xmlns:p="http://schemas.microsoft.com/office/2006/metadata/properties" xmlns:ns2="89fadfc7-7fea-4d24-b946-b174490a3ecf" xmlns:ns3="0612ee43-7e5a-4f08-bc20-cadd7c40cbcb" targetNamespace="http://schemas.microsoft.com/office/2006/metadata/properties" ma:root="true" ma:fieldsID="8b97cd6fe92b6d299a89efe47349d23f" ns2:_="" ns3:_="">
    <xsd:import namespace="89fadfc7-7fea-4d24-b946-b174490a3ecf"/>
    <xsd:import namespace="0612ee43-7e5a-4f08-bc20-cadd7c40cb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adfc7-7fea-4d24-b946-b174490a3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12ee43-7e5a-4f08-bc20-cadd7c40cb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8FE08-1AE4-4675-94C4-07123D6E0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fadfc7-7fea-4d24-b946-b174490a3ecf"/>
    <ds:schemaRef ds:uri="0612ee43-7e5a-4f08-bc20-cadd7c40c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4A309-EFB4-4E77-A098-C159C476005F}">
  <ds:schemaRefs>
    <ds:schemaRef ds:uri="http://schemas.microsoft.com/sharepoint/v3/contenttype/forms"/>
  </ds:schemaRefs>
</ds:datastoreItem>
</file>

<file path=customXml/itemProps3.xml><?xml version="1.0" encoding="utf-8"?>
<ds:datastoreItem xmlns:ds="http://schemas.openxmlformats.org/officeDocument/2006/customXml" ds:itemID="{15D72462-6228-4965-8A13-8F2733B5E822}">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http://www.w3.org/XML/1998/namespace"/>
    <ds:schemaRef ds:uri="89fadfc7-7fea-4d24-b946-b174490a3ecf"/>
    <ds:schemaRef ds:uri="http://schemas.openxmlformats.org/package/2006/metadata/core-properties"/>
    <ds:schemaRef ds:uri="0612ee43-7e5a-4f08-bc20-cadd7c40cbcb"/>
    <ds:schemaRef ds:uri="http://purl.org/dc/dcmitype/"/>
  </ds:schemaRefs>
</ds:datastoreItem>
</file>

<file path=customXml/itemProps4.xml><?xml version="1.0" encoding="utf-8"?>
<ds:datastoreItem xmlns:ds="http://schemas.openxmlformats.org/officeDocument/2006/customXml" ds:itemID="{CA274662-7954-4D7B-9C2D-4D2E57D42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5767</Words>
  <Characters>32878</Characters>
  <Application>Microsoft Office Word</Application>
  <DocSecurity>0</DocSecurity>
  <Lines>273</Lines>
  <Paragraphs>77</Paragraphs>
  <ScaleCrop>false</ScaleCrop>
  <Company>Village of Morton Grove</Company>
  <LinksUpToDate>false</LinksUpToDate>
  <CharactersWithSpaces>38568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06-</dc:title>
  <dc:subject/>
  <dc:creator>slattanzi</dc:creator>
  <cp:keywords/>
  <cp:lastModifiedBy>Saba Koya</cp:lastModifiedBy>
  <cp:revision>20</cp:revision>
  <cp:lastPrinted>2019-12-23T18:24:00Z</cp:lastPrinted>
  <dcterms:created xsi:type="dcterms:W3CDTF">2019-12-23T18:25:00Z</dcterms:created>
  <dcterms:modified xsi:type="dcterms:W3CDTF">2022-06-09T19:23:00Z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0x010100EC521FBEC1392E4BAF6A7075BFA0027E</vt:lpwstr>
  </property>
</Properties>
</file>